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C75E5" w14:textId="15E901C9" w:rsidR="00A70E91" w:rsidRDefault="00A70E91" w:rsidP="00A70E91">
      <w:pPr>
        <w:rPr>
          <w:rFonts w:ascii="Calibri" w:hAnsi="Calibri" w:cs="Calibri"/>
          <w:b/>
        </w:rPr>
      </w:pPr>
      <w:r>
        <w:rPr>
          <w:rFonts w:ascii="Calibri" w:hAnsi="Calibri" w:cs="Calibri"/>
          <w:b/>
        </w:rPr>
        <w:t>Allegato B</w:t>
      </w:r>
    </w:p>
    <w:p w14:paraId="6951E51F" w14:textId="77777777" w:rsidR="000A6641" w:rsidRPr="00A70E91" w:rsidRDefault="000A6641" w:rsidP="000A6641">
      <w:pPr>
        <w:rPr>
          <w:rFonts w:ascii="Calibri" w:hAnsi="Calibri" w:cs="Calibri"/>
        </w:rPr>
      </w:pPr>
    </w:p>
    <w:p w14:paraId="05CFC635" w14:textId="4A874183" w:rsidR="000A6641" w:rsidRPr="00A70E91" w:rsidRDefault="00AE3E47" w:rsidP="008C6F4C">
      <w:pPr>
        <w:jc w:val="center"/>
        <w:rPr>
          <w:rFonts w:ascii="Calibri" w:hAnsi="Calibri" w:cs="Calibri"/>
          <w:b/>
        </w:rPr>
      </w:pPr>
      <w:bookmarkStart w:id="0" w:name="_Hlk24282982"/>
      <w:r>
        <w:rPr>
          <w:rFonts w:ascii="Calibri" w:hAnsi="Calibri" w:cs="Calibri"/>
          <w:b/>
        </w:rPr>
        <w:t>Comune di Po</w:t>
      </w:r>
      <w:r w:rsidR="00536FF5">
        <w:rPr>
          <w:rFonts w:ascii="Calibri" w:hAnsi="Calibri" w:cs="Calibri"/>
          <w:b/>
        </w:rPr>
        <w:t>maretto</w:t>
      </w:r>
    </w:p>
    <w:p w14:paraId="0EF3A0F8" w14:textId="28AAF00B" w:rsidR="007947D6" w:rsidRPr="00A70E91" w:rsidRDefault="007947D6" w:rsidP="008C6F4C">
      <w:pPr>
        <w:jc w:val="center"/>
        <w:rPr>
          <w:rFonts w:ascii="Calibri" w:hAnsi="Calibri" w:cs="Calibri"/>
          <w:b/>
        </w:rPr>
      </w:pPr>
      <w:r w:rsidRPr="00A70E91">
        <w:rPr>
          <w:rFonts w:ascii="Calibri" w:hAnsi="Calibri" w:cs="Calibri"/>
          <w:b/>
        </w:rPr>
        <w:t>Razionalizzazione periodica</w:t>
      </w:r>
      <w:r w:rsidR="000A6641" w:rsidRPr="00A70E91">
        <w:rPr>
          <w:rFonts w:ascii="Calibri" w:hAnsi="Calibri" w:cs="Calibri"/>
          <w:b/>
        </w:rPr>
        <w:t xml:space="preserve"> delle società partecipate</w:t>
      </w:r>
      <w:r w:rsidRPr="00A70E91">
        <w:rPr>
          <w:rFonts w:ascii="Calibri" w:hAnsi="Calibri" w:cs="Calibri"/>
          <w:b/>
        </w:rPr>
        <w:t xml:space="preserve"> al 31.12.201</w:t>
      </w:r>
      <w:r w:rsidR="00AD03E0">
        <w:rPr>
          <w:rFonts w:ascii="Calibri" w:hAnsi="Calibri" w:cs="Calibri"/>
          <w:b/>
        </w:rPr>
        <w:t>9</w:t>
      </w:r>
      <w:bookmarkStart w:id="1" w:name="_GoBack"/>
      <w:bookmarkEnd w:id="1"/>
    </w:p>
    <w:p w14:paraId="33730909" w14:textId="77777777" w:rsidR="000A6641" w:rsidRPr="00A70E91" w:rsidRDefault="008C6F4C" w:rsidP="008C6F4C">
      <w:pPr>
        <w:jc w:val="center"/>
        <w:rPr>
          <w:rFonts w:ascii="Calibri" w:hAnsi="Calibri" w:cs="Calibri"/>
          <w:b/>
        </w:rPr>
      </w:pPr>
      <w:r w:rsidRPr="00A70E91">
        <w:rPr>
          <w:rFonts w:ascii="Calibri" w:hAnsi="Calibri" w:cs="Calibri"/>
          <w:b/>
        </w:rPr>
        <w:t>(art. 2</w:t>
      </w:r>
      <w:r w:rsidR="007947D6" w:rsidRPr="00A70E91">
        <w:rPr>
          <w:rFonts w:ascii="Calibri" w:hAnsi="Calibri" w:cs="Calibri"/>
          <w:b/>
        </w:rPr>
        <w:t>0</w:t>
      </w:r>
      <w:r w:rsidRPr="00A70E91">
        <w:rPr>
          <w:rFonts w:ascii="Calibri" w:hAnsi="Calibri" w:cs="Calibri"/>
          <w:b/>
        </w:rPr>
        <w:t xml:space="preserve"> D. Lgs. 175/2016)</w:t>
      </w:r>
    </w:p>
    <w:p w14:paraId="5F2E67EC" w14:textId="77777777" w:rsidR="000A6641" w:rsidRPr="00A70E91" w:rsidRDefault="000A6641" w:rsidP="000A6641">
      <w:pPr>
        <w:rPr>
          <w:rFonts w:ascii="Calibri" w:hAnsi="Calibri" w:cs="Calibri"/>
        </w:rPr>
      </w:pPr>
    </w:p>
    <w:p w14:paraId="1255B7C8" w14:textId="77777777" w:rsidR="000A6641" w:rsidRPr="00A70E91" w:rsidRDefault="000A6641" w:rsidP="000A6641">
      <w:pPr>
        <w:rPr>
          <w:rFonts w:ascii="Calibri" w:hAnsi="Calibri" w:cs="Calibri"/>
        </w:rPr>
      </w:pPr>
    </w:p>
    <w:p w14:paraId="7D782E79" w14:textId="77777777" w:rsidR="008C6F4C" w:rsidRPr="00A70E91" w:rsidRDefault="008C6F4C" w:rsidP="000A6641">
      <w:pPr>
        <w:rPr>
          <w:rFonts w:ascii="Calibri" w:hAnsi="Calibri" w:cs="Calibri"/>
        </w:rPr>
      </w:pPr>
    </w:p>
    <w:p w14:paraId="069BC85A" w14:textId="77777777" w:rsidR="000A6641" w:rsidRPr="00A70E91" w:rsidRDefault="000A6641" w:rsidP="000A6641">
      <w:pPr>
        <w:jc w:val="center"/>
        <w:rPr>
          <w:rFonts w:ascii="Calibri" w:hAnsi="Calibri" w:cs="Calibri"/>
          <w:b/>
          <w:u w:val="single"/>
        </w:rPr>
      </w:pPr>
      <w:r w:rsidRPr="00A70E91">
        <w:rPr>
          <w:rFonts w:ascii="Calibri" w:hAnsi="Calibri" w:cs="Calibri"/>
          <w:b/>
          <w:u w:val="single"/>
        </w:rPr>
        <w:t>Relazione tecnica</w:t>
      </w:r>
    </w:p>
    <w:p w14:paraId="2161E9DB" w14:textId="77777777" w:rsidR="000A6641" w:rsidRPr="00A70E91" w:rsidRDefault="000A6641" w:rsidP="000A6641">
      <w:pPr>
        <w:rPr>
          <w:rFonts w:ascii="Calibri" w:hAnsi="Calibri" w:cs="Calibri"/>
        </w:rPr>
      </w:pPr>
    </w:p>
    <w:p w14:paraId="44554323" w14:textId="77777777" w:rsidR="004A2C0E" w:rsidRPr="00A70E91" w:rsidRDefault="004A2C0E" w:rsidP="00D10001">
      <w:pPr>
        <w:spacing w:line="276" w:lineRule="auto"/>
        <w:jc w:val="both"/>
        <w:rPr>
          <w:rFonts w:ascii="Calibri" w:hAnsi="Calibri" w:cs="Calibri"/>
        </w:rPr>
      </w:pPr>
    </w:p>
    <w:p w14:paraId="15FD619F" w14:textId="77777777" w:rsidR="000E0988" w:rsidRPr="00A70E91" w:rsidRDefault="000E0988" w:rsidP="00D10001">
      <w:pPr>
        <w:spacing w:line="276" w:lineRule="auto"/>
        <w:jc w:val="both"/>
        <w:rPr>
          <w:rFonts w:ascii="Calibri" w:hAnsi="Calibri" w:cs="Calibri"/>
        </w:rPr>
      </w:pPr>
    </w:p>
    <w:p w14:paraId="3496C450" w14:textId="77777777" w:rsidR="00D10001" w:rsidRPr="00A70E91" w:rsidRDefault="00181136" w:rsidP="00D10001">
      <w:pPr>
        <w:spacing w:line="276" w:lineRule="auto"/>
        <w:jc w:val="both"/>
        <w:rPr>
          <w:rFonts w:ascii="Calibri" w:eastAsia="Times New Roman" w:hAnsi="Calibri" w:cs="Calibri"/>
          <w:b/>
        </w:rPr>
      </w:pPr>
      <w:r w:rsidRPr="00A70E91">
        <w:rPr>
          <w:rFonts w:ascii="Calibri" w:eastAsia="Times New Roman" w:hAnsi="Calibri" w:cs="Calibri"/>
          <w:b/>
        </w:rPr>
        <w:t>Pres</w:t>
      </w:r>
      <w:r w:rsidR="00B70836" w:rsidRPr="00A70E91">
        <w:rPr>
          <w:rFonts w:ascii="Calibri" w:eastAsia="Times New Roman" w:hAnsi="Calibri" w:cs="Calibri"/>
          <w:b/>
        </w:rPr>
        <w:t>entazione</w:t>
      </w:r>
    </w:p>
    <w:p w14:paraId="16F609B5" w14:textId="2C5A666F" w:rsidR="007947D6" w:rsidRPr="00A70E91" w:rsidRDefault="0029661E" w:rsidP="00181136">
      <w:pPr>
        <w:spacing w:line="276" w:lineRule="auto"/>
        <w:jc w:val="both"/>
        <w:rPr>
          <w:rFonts w:ascii="Calibri" w:hAnsi="Calibri"/>
        </w:rPr>
      </w:pPr>
      <w:r w:rsidRPr="00A70E91">
        <w:rPr>
          <w:rFonts w:ascii="Calibri" w:hAnsi="Calibri"/>
        </w:rPr>
        <w:t xml:space="preserve">Il Testo unico in materia di società a partecipazione pubblica (D. Lgs. 175/2016, di seguito anche </w:t>
      </w:r>
      <w:bookmarkEnd w:id="0"/>
      <w:r w:rsidRPr="00A70E91">
        <w:rPr>
          <w:rFonts w:ascii="Calibri" w:hAnsi="Calibri"/>
        </w:rPr>
        <w:t>TUSP</w:t>
      </w:r>
      <w:r w:rsidR="00313D53" w:rsidRPr="00A70E91">
        <w:rPr>
          <w:rFonts w:ascii="Calibri" w:hAnsi="Calibri"/>
        </w:rPr>
        <w:t>)</w:t>
      </w:r>
      <w:r w:rsidRPr="00A70E91">
        <w:rPr>
          <w:rFonts w:ascii="Calibri" w:hAnsi="Calibri"/>
        </w:rPr>
        <w:t xml:space="preserve"> ha introdotto l’obbligo, in capo alle amministrazioni pubbliche socie, di condurre annualmente un’analisi dell’assetto complessivo delle società in cui detengono partecipazioni, dirette o indirette, predisponendo, ove ricorrano i presupposti esplicitati dal c. 2 dell’art. 20 del TUSP, un piano di riassetto per la loro razionalizzazione, fusione o soppressione, anche mediante messa in liquidazione o cessione.</w:t>
      </w:r>
    </w:p>
    <w:p w14:paraId="77DF13A8" w14:textId="77777777" w:rsidR="0029661E" w:rsidRPr="00A70E91" w:rsidRDefault="0029661E" w:rsidP="00181136">
      <w:pPr>
        <w:spacing w:line="276" w:lineRule="auto"/>
        <w:jc w:val="both"/>
        <w:rPr>
          <w:rFonts w:ascii="Calibri" w:hAnsi="Calibri"/>
        </w:rPr>
      </w:pPr>
      <w:r w:rsidRPr="00A70E91">
        <w:rPr>
          <w:rFonts w:ascii="Calibri" w:hAnsi="Calibri"/>
        </w:rPr>
        <w:t xml:space="preserve">I piani di razionalizzazione conseguenti, oltre ad essere corredati da una relazione tecnica, </w:t>
      </w:r>
      <w:r w:rsidR="00433009" w:rsidRPr="00A70E91">
        <w:rPr>
          <w:rFonts w:ascii="Calibri" w:hAnsi="Calibri"/>
        </w:rPr>
        <w:t>devono prevedere, per le misure individuate a seguito dell’analisi svolta, le relative</w:t>
      </w:r>
      <w:r w:rsidRPr="00A70E91">
        <w:rPr>
          <w:rFonts w:ascii="Calibri" w:hAnsi="Calibri"/>
        </w:rPr>
        <w:t xml:space="preserve"> modalità</w:t>
      </w:r>
      <w:r w:rsidR="00433009" w:rsidRPr="00A70E91">
        <w:rPr>
          <w:rFonts w:ascii="Calibri" w:hAnsi="Calibri"/>
        </w:rPr>
        <w:t xml:space="preserve"> applicative</w:t>
      </w:r>
      <w:r w:rsidRPr="00A70E91">
        <w:rPr>
          <w:rFonts w:ascii="Calibri" w:hAnsi="Calibri"/>
        </w:rPr>
        <w:t xml:space="preserve"> e</w:t>
      </w:r>
      <w:r w:rsidR="00433009" w:rsidRPr="00A70E91">
        <w:rPr>
          <w:rFonts w:ascii="Calibri" w:hAnsi="Calibri"/>
        </w:rPr>
        <w:t>d</w:t>
      </w:r>
      <w:r w:rsidRPr="00A70E91">
        <w:rPr>
          <w:rFonts w:ascii="Calibri" w:hAnsi="Calibri"/>
        </w:rPr>
        <w:t xml:space="preserve"> </w:t>
      </w:r>
      <w:r w:rsidR="00433009" w:rsidRPr="00A70E91">
        <w:rPr>
          <w:rFonts w:ascii="Calibri" w:hAnsi="Calibri"/>
        </w:rPr>
        <w:t xml:space="preserve">i </w:t>
      </w:r>
      <w:r w:rsidRPr="00A70E91">
        <w:rPr>
          <w:rFonts w:ascii="Calibri" w:hAnsi="Calibri"/>
        </w:rPr>
        <w:t>tempi di attuazione</w:t>
      </w:r>
      <w:r w:rsidR="00433009" w:rsidRPr="00A70E91">
        <w:rPr>
          <w:rFonts w:ascii="Calibri" w:hAnsi="Calibri"/>
        </w:rPr>
        <w:t>.</w:t>
      </w:r>
    </w:p>
    <w:p w14:paraId="440208FF" w14:textId="77777777" w:rsidR="00433009" w:rsidRPr="00A70E91" w:rsidRDefault="00433009" w:rsidP="00181136">
      <w:pPr>
        <w:spacing w:line="276" w:lineRule="auto"/>
        <w:jc w:val="both"/>
        <w:rPr>
          <w:rFonts w:ascii="Calibri" w:hAnsi="Calibri"/>
        </w:rPr>
      </w:pPr>
    </w:p>
    <w:p w14:paraId="1D1FE6F2" w14:textId="77777777" w:rsidR="00433009" w:rsidRPr="00A70E91" w:rsidRDefault="00433009" w:rsidP="00181136">
      <w:pPr>
        <w:spacing w:line="276" w:lineRule="auto"/>
        <w:jc w:val="both"/>
        <w:rPr>
          <w:rFonts w:ascii="Calibri" w:hAnsi="Calibri"/>
        </w:rPr>
      </w:pPr>
      <w:r w:rsidRPr="00A70E91">
        <w:rPr>
          <w:rFonts w:ascii="Calibri" w:hAnsi="Calibri"/>
        </w:rPr>
        <w:t xml:space="preserve">Il provvedimento di analisi delle società partecipate e le eventuali misure di razionalizzazione devono essere adottati entro il 31 dicembre e poi trasmessi, attraverso il </w:t>
      </w:r>
      <w:r w:rsidR="0033632A" w:rsidRPr="00A70E91">
        <w:rPr>
          <w:rFonts w:ascii="Calibri" w:hAnsi="Calibri"/>
        </w:rPr>
        <w:t xml:space="preserve">Portale del Dipartimento del Tesoro presso il Ministero dell’Economica e Finanze, </w:t>
      </w:r>
      <w:bookmarkStart w:id="2" w:name="_Hlk24288414"/>
      <w:r w:rsidR="0033632A" w:rsidRPr="00A70E91">
        <w:rPr>
          <w:rFonts w:ascii="Calibri" w:hAnsi="Calibri"/>
        </w:rPr>
        <w:t xml:space="preserve">alla Direzione VIII del Dipartimento del Tesoro (struttura </w:t>
      </w:r>
      <w:r w:rsidR="008C6B11" w:rsidRPr="00A70E91">
        <w:rPr>
          <w:rFonts w:ascii="Calibri" w:hAnsi="Calibri"/>
        </w:rPr>
        <w:t>dedicata al</w:t>
      </w:r>
      <w:r w:rsidR="0033632A" w:rsidRPr="00A70E91">
        <w:rPr>
          <w:rFonts w:ascii="Calibri" w:hAnsi="Calibri"/>
        </w:rPr>
        <w:t>l'indirizzo, controllo e monitoraggio sull'attuazione del TUSP</w:t>
      </w:r>
      <w:r w:rsidR="008C6B11" w:rsidRPr="00A70E91">
        <w:rPr>
          <w:rFonts w:ascii="Calibri" w:hAnsi="Calibri"/>
        </w:rPr>
        <w:t xml:space="preserve"> ai sensi dell’art. 15 del D. Lgs. 175/2016</w:t>
      </w:r>
      <w:r w:rsidR="0033632A" w:rsidRPr="00A70E91">
        <w:rPr>
          <w:rFonts w:ascii="Calibri" w:hAnsi="Calibri"/>
        </w:rPr>
        <w:t>) ed alla competente Sezione regionale di Controllo della Corte dei conti</w:t>
      </w:r>
      <w:r w:rsidRPr="00A70E91">
        <w:rPr>
          <w:rFonts w:ascii="Calibri" w:hAnsi="Calibri"/>
        </w:rPr>
        <w:t>.</w:t>
      </w:r>
      <w:bookmarkEnd w:id="2"/>
    </w:p>
    <w:p w14:paraId="6BEB9041" w14:textId="77777777" w:rsidR="00433009" w:rsidRPr="00A70E91" w:rsidRDefault="00433009" w:rsidP="00181136">
      <w:pPr>
        <w:spacing w:line="276" w:lineRule="auto"/>
        <w:jc w:val="both"/>
        <w:rPr>
          <w:rFonts w:ascii="Calibri" w:hAnsi="Calibri"/>
        </w:rPr>
      </w:pPr>
    </w:p>
    <w:p w14:paraId="7CD938E3" w14:textId="77777777" w:rsidR="00D85B72" w:rsidRPr="00A70E91" w:rsidRDefault="00D85B72" w:rsidP="008A0E1D">
      <w:pPr>
        <w:spacing w:line="276" w:lineRule="auto"/>
        <w:jc w:val="both"/>
        <w:rPr>
          <w:rFonts w:ascii="Calibri" w:hAnsi="Calibri" w:cs="Calibri"/>
        </w:rPr>
      </w:pPr>
    </w:p>
    <w:p w14:paraId="71A543D3" w14:textId="1E6CDF6B" w:rsidR="00E716C4" w:rsidRPr="00A70E91" w:rsidRDefault="00B70836" w:rsidP="008A0E1D">
      <w:pPr>
        <w:spacing w:line="276" w:lineRule="auto"/>
        <w:jc w:val="both"/>
        <w:rPr>
          <w:rFonts w:ascii="Calibri" w:hAnsi="Calibri" w:cs="Calibri"/>
        </w:rPr>
      </w:pPr>
      <w:r w:rsidRPr="00A70E91">
        <w:rPr>
          <w:rFonts w:ascii="Calibri" w:hAnsi="Calibri" w:cs="Calibri"/>
        </w:rPr>
        <w:t>La</w:t>
      </w:r>
      <w:r w:rsidR="006767C3" w:rsidRPr="00A70E91">
        <w:rPr>
          <w:rFonts w:ascii="Calibri" w:hAnsi="Calibri" w:cs="Calibri"/>
        </w:rPr>
        <w:t xml:space="preserve"> presente</w:t>
      </w:r>
      <w:r w:rsidRPr="00A70E91">
        <w:rPr>
          <w:rFonts w:ascii="Calibri" w:hAnsi="Calibri" w:cs="Calibri"/>
        </w:rPr>
        <w:t xml:space="preserve"> relazione tecnica, che </w:t>
      </w:r>
      <w:r w:rsidR="006767C3" w:rsidRPr="00A70E91">
        <w:rPr>
          <w:rFonts w:ascii="Calibri" w:hAnsi="Calibri" w:cs="Calibri"/>
        </w:rPr>
        <w:t>introduce</w:t>
      </w:r>
      <w:r w:rsidRPr="00A70E91">
        <w:rPr>
          <w:rFonts w:ascii="Calibri" w:hAnsi="Calibri" w:cs="Calibri"/>
        </w:rPr>
        <w:t xml:space="preserve"> l’ambito normativo e giurisprudenziale entro cui </w:t>
      </w:r>
      <w:r w:rsidR="0033632A" w:rsidRPr="00A70E91">
        <w:rPr>
          <w:rFonts w:ascii="Calibri" w:hAnsi="Calibri" w:cs="Calibri"/>
        </w:rPr>
        <w:t xml:space="preserve">viene condotta l’analisi dell’assetto delle partecipazioni societarie detenute dal </w:t>
      </w:r>
      <w:r w:rsidR="00AE3E47">
        <w:rPr>
          <w:rFonts w:ascii="Calibri" w:hAnsi="Calibri" w:cs="Calibri"/>
        </w:rPr>
        <w:t>Comune di Po</w:t>
      </w:r>
      <w:r w:rsidR="00FF14F0">
        <w:rPr>
          <w:rFonts w:ascii="Calibri" w:hAnsi="Calibri" w:cs="Calibri"/>
        </w:rPr>
        <w:t>maretto</w:t>
      </w:r>
      <w:r w:rsidRPr="00A70E91">
        <w:rPr>
          <w:rFonts w:ascii="Calibri" w:hAnsi="Calibri" w:cs="Calibri"/>
        </w:rPr>
        <w:t>, si articola nei seguenti paragrafi:</w:t>
      </w:r>
    </w:p>
    <w:p w14:paraId="6C27D7BB" w14:textId="77777777" w:rsidR="007F1999" w:rsidRPr="00A70E91" w:rsidRDefault="007F1999" w:rsidP="008A0E1D">
      <w:pPr>
        <w:spacing w:line="276" w:lineRule="auto"/>
        <w:jc w:val="both"/>
        <w:rPr>
          <w:rFonts w:ascii="Calibri" w:hAnsi="Calibri" w:cs="Calibri"/>
        </w:rPr>
      </w:pPr>
    </w:p>
    <w:p w14:paraId="4F8C184B"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Finalità di fondo ed obiettivi del Testo unico</w:t>
      </w:r>
      <w:r w:rsidR="0033632A" w:rsidRPr="00A70E91">
        <w:rPr>
          <w:rFonts w:ascii="Calibri" w:hAnsi="Calibri" w:cs="Calibri"/>
        </w:rPr>
        <w:t xml:space="preserve"> sulle società a partecipazione pubblica</w:t>
      </w:r>
    </w:p>
    <w:p w14:paraId="4C8CDCB9"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Società partecipate </w:t>
      </w:r>
      <w:r w:rsidR="00D77F27" w:rsidRPr="00A70E91">
        <w:rPr>
          <w:rFonts w:ascii="Calibri" w:hAnsi="Calibri" w:cs="Calibri"/>
        </w:rPr>
        <w:t>oggetto dell’analisi</w:t>
      </w:r>
    </w:p>
    <w:p w14:paraId="52FC7920" w14:textId="77777777" w:rsidR="007F1999"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Gli ambiti di verifica </w:t>
      </w:r>
      <w:r w:rsidR="007F1999" w:rsidRPr="00A70E91">
        <w:rPr>
          <w:rFonts w:ascii="Calibri" w:hAnsi="Calibri" w:cs="Calibri"/>
        </w:rPr>
        <w:t>previsti da</w:t>
      </w:r>
      <w:r w:rsidR="00D77F27" w:rsidRPr="00A70E91">
        <w:rPr>
          <w:rFonts w:ascii="Calibri" w:hAnsi="Calibri" w:cs="Calibri"/>
        </w:rPr>
        <w:t>lla razionalizzazione periodica</w:t>
      </w:r>
    </w:p>
    <w:p w14:paraId="3ABFAB4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Funzionalità delle partecipazioni societarie</w:t>
      </w:r>
    </w:p>
    <w:p w14:paraId="66197BEE"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Convenienza delle partecipazioni societarie</w:t>
      </w:r>
    </w:p>
    <w:p w14:paraId="7AB456D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Sostenibilità organizzativa delle partecipazioni societarie</w:t>
      </w:r>
    </w:p>
    <w:p w14:paraId="73736557"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I riflessi del</w:t>
      </w:r>
      <w:r w:rsidR="00137562" w:rsidRPr="00A70E91">
        <w:rPr>
          <w:rFonts w:ascii="Calibri" w:hAnsi="Calibri" w:cs="Calibri"/>
        </w:rPr>
        <w:t xml:space="preserve"> Piano di</w:t>
      </w:r>
      <w:r w:rsidR="00D77F27" w:rsidRPr="00A70E91">
        <w:rPr>
          <w:rFonts w:ascii="Calibri" w:hAnsi="Calibri" w:cs="Calibri"/>
        </w:rPr>
        <w:t xml:space="preserve"> razionalizzazione periodica</w:t>
      </w:r>
    </w:p>
    <w:p w14:paraId="2D03BD82"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Aspetti procedurali</w:t>
      </w:r>
      <w:r w:rsidR="007F1999" w:rsidRPr="00A70E91">
        <w:rPr>
          <w:rFonts w:ascii="Calibri" w:hAnsi="Calibri" w:cs="Calibri"/>
        </w:rPr>
        <w:t xml:space="preserve"> della </w:t>
      </w:r>
      <w:r w:rsidR="00D77F27" w:rsidRPr="00A70E91">
        <w:rPr>
          <w:rFonts w:ascii="Calibri" w:hAnsi="Calibri" w:cs="Calibri"/>
        </w:rPr>
        <w:t>razionalizzazione periodica</w:t>
      </w:r>
    </w:p>
    <w:p w14:paraId="0389E44B" w14:textId="77777777" w:rsidR="00B70836" w:rsidRPr="00A70E91" w:rsidRDefault="007F1999" w:rsidP="007F1999">
      <w:pPr>
        <w:numPr>
          <w:ilvl w:val="0"/>
          <w:numId w:val="33"/>
        </w:numPr>
        <w:spacing w:line="276" w:lineRule="auto"/>
        <w:jc w:val="both"/>
        <w:rPr>
          <w:rFonts w:ascii="Calibri" w:hAnsi="Calibri" w:cs="Calibri"/>
        </w:rPr>
      </w:pPr>
      <w:r w:rsidRPr="00A70E91">
        <w:rPr>
          <w:rFonts w:ascii="Calibri" w:hAnsi="Calibri" w:cs="Calibri"/>
        </w:rPr>
        <w:lastRenderedPageBreak/>
        <w:t>Lo schema d</w:t>
      </w:r>
      <w:r w:rsidR="00D77F27" w:rsidRPr="00A70E91">
        <w:rPr>
          <w:rFonts w:ascii="Calibri" w:hAnsi="Calibri" w:cs="Calibri"/>
        </w:rPr>
        <w:t xml:space="preserve">el provvedimento di analisi e razionalizzazione </w:t>
      </w:r>
      <w:r w:rsidRPr="00A70E91">
        <w:rPr>
          <w:rFonts w:ascii="Calibri" w:hAnsi="Calibri" w:cs="Calibri"/>
        </w:rPr>
        <w:t>impiegato</w:t>
      </w:r>
    </w:p>
    <w:p w14:paraId="5C07D056" w14:textId="77777777" w:rsidR="007F1999" w:rsidRPr="00A70E91" w:rsidRDefault="007F1999" w:rsidP="007F1999">
      <w:pPr>
        <w:spacing w:line="276" w:lineRule="auto"/>
        <w:ind w:left="360"/>
        <w:jc w:val="both"/>
        <w:rPr>
          <w:rFonts w:ascii="Calibri" w:hAnsi="Calibri" w:cs="Calibri"/>
          <w:sz w:val="12"/>
          <w:szCs w:val="12"/>
        </w:rPr>
      </w:pPr>
    </w:p>
    <w:p w14:paraId="32D04AD6" w14:textId="77777777" w:rsidR="007F1999" w:rsidRPr="00A70E91" w:rsidRDefault="007F1999" w:rsidP="007F1999">
      <w:pPr>
        <w:spacing w:line="276" w:lineRule="auto"/>
        <w:ind w:left="360"/>
        <w:jc w:val="both"/>
        <w:rPr>
          <w:rFonts w:ascii="Calibri" w:hAnsi="Calibri" w:cs="Calibri"/>
        </w:rPr>
      </w:pPr>
      <w:r w:rsidRPr="00A70E91">
        <w:rPr>
          <w:rFonts w:ascii="Calibri" w:hAnsi="Calibri" w:cs="Calibri"/>
        </w:rPr>
        <w:t>Appendice normativa</w:t>
      </w:r>
    </w:p>
    <w:p w14:paraId="7BD3B42D" w14:textId="77777777" w:rsidR="00B70836" w:rsidRPr="00A70E91" w:rsidRDefault="00B70836" w:rsidP="008A0E1D">
      <w:pPr>
        <w:spacing w:line="276" w:lineRule="auto"/>
        <w:jc w:val="both"/>
        <w:rPr>
          <w:rFonts w:ascii="Calibri" w:hAnsi="Calibri" w:cs="Calibri"/>
        </w:rPr>
      </w:pPr>
    </w:p>
    <w:p w14:paraId="03B42AA5" w14:textId="77777777" w:rsidR="00B70836" w:rsidRPr="00A70E91" w:rsidRDefault="00B70836" w:rsidP="008A0E1D">
      <w:pPr>
        <w:spacing w:line="276" w:lineRule="auto"/>
        <w:jc w:val="both"/>
        <w:rPr>
          <w:rFonts w:ascii="Calibri" w:hAnsi="Calibri" w:cs="Calibri"/>
        </w:rPr>
      </w:pPr>
    </w:p>
    <w:p w14:paraId="31D4BF01" w14:textId="77777777" w:rsidR="00F752BC" w:rsidRPr="00A70E91" w:rsidRDefault="00F752BC" w:rsidP="008A0E1D">
      <w:pPr>
        <w:spacing w:line="276" w:lineRule="auto"/>
        <w:jc w:val="both"/>
        <w:rPr>
          <w:rFonts w:ascii="Calibri" w:hAnsi="Calibri" w:cs="Calibri"/>
        </w:rPr>
      </w:pPr>
    </w:p>
    <w:p w14:paraId="49B052A5" w14:textId="77777777" w:rsidR="00E716C4" w:rsidRPr="00A70E91" w:rsidRDefault="007F1999" w:rsidP="00E716C4">
      <w:pPr>
        <w:spacing w:line="276" w:lineRule="auto"/>
        <w:jc w:val="both"/>
        <w:rPr>
          <w:rFonts w:ascii="Calibri" w:hAnsi="Calibri"/>
          <w:b/>
        </w:rPr>
      </w:pPr>
      <w:r w:rsidRPr="00A70E91">
        <w:rPr>
          <w:rFonts w:ascii="Calibri" w:hAnsi="Calibri"/>
          <w:b/>
        </w:rPr>
        <w:t xml:space="preserve">1. </w:t>
      </w:r>
      <w:r w:rsidR="005B06BA" w:rsidRPr="00A70E91">
        <w:rPr>
          <w:rFonts w:ascii="Calibri" w:hAnsi="Calibri"/>
          <w:b/>
        </w:rPr>
        <w:t>Finalità di fondo</w:t>
      </w:r>
      <w:r w:rsidR="00E716C4" w:rsidRPr="00A70E91">
        <w:rPr>
          <w:rFonts w:ascii="Calibri" w:hAnsi="Calibri"/>
          <w:b/>
        </w:rPr>
        <w:t xml:space="preserve"> ed obiettivi del Testo Unico</w:t>
      </w:r>
      <w:r w:rsidR="00DA73B4" w:rsidRPr="00A70E91">
        <w:rPr>
          <w:rFonts w:ascii="Calibri" w:hAnsi="Calibri"/>
          <w:b/>
        </w:rPr>
        <w:t xml:space="preserve"> sulle società a partecipazione pubblica</w:t>
      </w:r>
    </w:p>
    <w:p w14:paraId="0C5F5026" w14:textId="77777777" w:rsidR="008A0E1D" w:rsidRPr="00A70E91" w:rsidRDefault="008A0E1D" w:rsidP="00E716C4">
      <w:pPr>
        <w:spacing w:line="276" w:lineRule="auto"/>
        <w:jc w:val="both"/>
        <w:rPr>
          <w:rFonts w:ascii="Calibri" w:hAnsi="Calibri"/>
        </w:rPr>
      </w:pPr>
      <w:r w:rsidRPr="00A70E91">
        <w:rPr>
          <w:rFonts w:ascii="Calibri" w:hAnsi="Calibri"/>
        </w:rPr>
        <w:t>Ai sensi del comma 2 dell'art. 1 del D. Lgs. 175/2016, i presupposti perseguiti dal TUSP sono riconducibili:</w:t>
      </w:r>
    </w:p>
    <w:p w14:paraId="3F926ADE" w14:textId="77777777" w:rsidR="008A0E1D" w:rsidRPr="00A70E91" w:rsidRDefault="008A0E1D" w:rsidP="008A0E1D">
      <w:pPr>
        <w:numPr>
          <w:ilvl w:val="1"/>
          <w:numId w:val="20"/>
        </w:numPr>
        <w:spacing w:line="276" w:lineRule="auto"/>
        <w:jc w:val="both"/>
        <w:rPr>
          <w:rFonts w:ascii="Calibri" w:hAnsi="Calibri"/>
        </w:rPr>
      </w:pPr>
      <w:r w:rsidRPr="00A70E91">
        <w:rPr>
          <w:rFonts w:ascii="Calibri" w:hAnsi="Calibri"/>
        </w:rPr>
        <w:t xml:space="preserve">all'efficiente gestione delle partecipazioni pubbliche, </w:t>
      </w:r>
    </w:p>
    <w:p w14:paraId="6F1A8ECD" w14:textId="77777777" w:rsidR="008A0E1D" w:rsidRPr="00A70E91" w:rsidRDefault="008A0E1D" w:rsidP="008A0E1D">
      <w:pPr>
        <w:numPr>
          <w:ilvl w:val="1"/>
          <w:numId w:val="20"/>
        </w:numPr>
        <w:spacing w:line="276" w:lineRule="auto"/>
        <w:jc w:val="both"/>
        <w:rPr>
          <w:rFonts w:ascii="Calibri" w:hAnsi="Calibri"/>
        </w:rPr>
      </w:pPr>
      <w:r w:rsidRPr="00A70E91">
        <w:rPr>
          <w:rFonts w:ascii="Calibri" w:hAnsi="Calibri"/>
        </w:rPr>
        <w:t xml:space="preserve">alla tutela e promozione della concorrenza e del mercato, </w:t>
      </w:r>
    </w:p>
    <w:p w14:paraId="68E54B9A" w14:textId="77777777" w:rsidR="008A0E1D" w:rsidRPr="00A70E91" w:rsidRDefault="008A0E1D" w:rsidP="008A0E1D">
      <w:pPr>
        <w:numPr>
          <w:ilvl w:val="1"/>
          <w:numId w:val="20"/>
        </w:numPr>
        <w:spacing w:line="276" w:lineRule="auto"/>
        <w:jc w:val="both"/>
        <w:rPr>
          <w:rFonts w:ascii="Calibri" w:hAnsi="Calibri"/>
        </w:rPr>
      </w:pPr>
      <w:r w:rsidRPr="00A70E91">
        <w:rPr>
          <w:rFonts w:ascii="Calibri" w:hAnsi="Calibri"/>
        </w:rPr>
        <w:t xml:space="preserve">alla razionalizzazione e riduzione della spesa pubblica. </w:t>
      </w:r>
    </w:p>
    <w:p w14:paraId="3F9239F9" w14:textId="77777777" w:rsidR="008A0E1D" w:rsidRPr="00A70E91" w:rsidRDefault="008A0E1D" w:rsidP="00E716C4">
      <w:pPr>
        <w:spacing w:line="276" w:lineRule="auto"/>
        <w:jc w:val="both"/>
        <w:rPr>
          <w:rFonts w:ascii="Calibri" w:hAnsi="Calibri"/>
        </w:rPr>
      </w:pPr>
      <w:r w:rsidRPr="00A70E91">
        <w:rPr>
          <w:rFonts w:ascii="Calibri" w:hAnsi="Calibri"/>
        </w:rPr>
        <w:t>In tal senso muovono i criteri di razionalizzazione delle partecipazioni contenuti all'art. 2</w:t>
      </w:r>
      <w:r w:rsidR="00DA73B4" w:rsidRPr="00A70E91">
        <w:rPr>
          <w:rFonts w:ascii="Calibri" w:hAnsi="Calibri"/>
        </w:rPr>
        <w:t>0</w:t>
      </w:r>
      <w:r w:rsidRPr="00A70E91">
        <w:rPr>
          <w:rFonts w:ascii="Calibri" w:hAnsi="Calibri"/>
        </w:rPr>
        <w:t xml:space="preserve"> del D.</w:t>
      </w:r>
      <w:r w:rsidR="007466F6" w:rsidRPr="00A70E91">
        <w:rPr>
          <w:rFonts w:ascii="Calibri" w:hAnsi="Calibri"/>
        </w:rPr>
        <w:t xml:space="preserve"> </w:t>
      </w:r>
      <w:r w:rsidRPr="00A70E91">
        <w:rPr>
          <w:rFonts w:ascii="Calibri" w:hAnsi="Calibri"/>
        </w:rPr>
        <w:t>Lgs. 175/2016.</w:t>
      </w:r>
    </w:p>
    <w:p w14:paraId="67C6D5EE" w14:textId="77777777" w:rsidR="005B06BA" w:rsidRPr="00A70E91" w:rsidRDefault="005B06BA" w:rsidP="005B06BA">
      <w:pPr>
        <w:spacing w:line="276" w:lineRule="auto"/>
        <w:jc w:val="both"/>
        <w:rPr>
          <w:rFonts w:ascii="Calibri" w:hAnsi="Calibri"/>
        </w:rPr>
      </w:pPr>
      <w:r w:rsidRPr="00A70E91">
        <w:rPr>
          <w:rFonts w:ascii="Calibri" w:hAnsi="Calibri"/>
        </w:rPr>
        <w:t>Al fine di recepire, analizzare e poi applicare le disposizioni di razionalizzazione contenute nel D. Lgs. 175/2016, occorre definire la correlazione tra finalità di fondo, limiti/ condizioni e misure da</w:t>
      </w:r>
      <w:r w:rsidR="006767C3" w:rsidRPr="00A70E91">
        <w:rPr>
          <w:rFonts w:ascii="Calibri" w:hAnsi="Calibri"/>
        </w:rPr>
        <w:t xml:space="preserve"> adottare ai sensi del T</w:t>
      </w:r>
      <w:r w:rsidRPr="00A70E91">
        <w:rPr>
          <w:rFonts w:ascii="Calibri" w:hAnsi="Calibri"/>
        </w:rPr>
        <w:t>esto</w:t>
      </w:r>
      <w:r w:rsidR="006767C3" w:rsidRPr="00A70E91">
        <w:rPr>
          <w:rFonts w:ascii="Calibri" w:hAnsi="Calibri"/>
        </w:rPr>
        <w:t xml:space="preserve"> U</w:t>
      </w:r>
      <w:r w:rsidRPr="00A70E91">
        <w:rPr>
          <w:rFonts w:ascii="Calibri" w:hAnsi="Calibri"/>
        </w:rPr>
        <w:t>nico.</w:t>
      </w:r>
    </w:p>
    <w:p w14:paraId="5209E872" w14:textId="77777777" w:rsidR="005B06BA" w:rsidRPr="00A70E91" w:rsidRDefault="005B06BA" w:rsidP="005B06BA">
      <w:pPr>
        <w:spacing w:line="276" w:lineRule="auto"/>
        <w:jc w:val="both"/>
        <w:rPr>
          <w:rFonts w:ascii="Calibri" w:hAnsi="Calibri"/>
        </w:rPr>
      </w:pPr>
      <w:r w:rsidRPr="00A70E91">
        <w:rPr>
          <w:rFonts w:ascii="Calibri" w:hAnsi="Calibri"/>
        </w:rPr>
        <w:t xml:space="preserve">Con riferimento alle finalità di fondo, queste ultime sono da ravvisarsi in quanto espresso dal c. 2 dell’art. 1 del TUSP, ovvero: efficiente gestione delle partecipazioni pubbliche, tutela e promozione della concorrenza e del mercato, razionalizzazione e riduzione della spesa pubblica. Tutte le azioni che seguiranno in applicazione degli obblighi di razionalizzazione </w:t>
      </w:r>
      <w:r w:rsidR="00563E75" w:rsidRPr="00A70E91">
        <w:rPr>
          <w:rFonts w:ascii="Calibri" w:hAnsi="Calibri"/>
        </w:rPr>
        <w:t>periodica delle partecipate</w:t>
      </w:r>
      <w:r w:rsidRPr="00A70E91">
        <w:rPr>
          <w:rFonts w:ascii="Calibri" w:hAnsi="Calibri"/>
        </w:rPr>
        <w:t>, non potranno ignorare le suddette finalità di fondo.</w:t>
      </w:r>
    </w:p>
    <w:p w14:paraId="61274736" w14:textId="77777777" w:rsidR="005B06BA" w:rsidRPr="00A70E91" w:rsidRDefault="006767C3" w:rsidP="005B06BA">
      <w:pPr>
        <w:spacing w:line="276" w:lineRule="auto"/>
        <w:jc w:val="both"/>
        <w:rPr>
          <w:rFonts w:ascii="Calibri" w:hAnsi="Calibri"/>
        </w:rPr>
      </w:pPr>
      <w:r w:rsidRPr="00A70E91">
        <w:rPr>
          <w:rFonts w:ascii="Calibri" w:hAnsi="Calibri"/>
        </w:rPr>
        <w:t>Recep</w:t>
      </w:r>
      <w:r w:rsidR="005B06BA" w:rsidRPr="00A70E91">
        <w:rPr>
          <w:rFonts w:ascii="Calibri" w:hAnsi="Calibri"/>
        </w:rPr>
        <w:t>ite le finalità di fondo, gli enti soci sono tenuti a rapportare le caratteristiche operative e le situazioni gestionali ed economico patrimoniali delle proprie partecipate, con i limiti e le condizioni previste dal legislatore; tali limiti e condizioni</w:t>
      </w:r>
      <w:r w:rsidR="00563E75" w:rsidRPr="00A70E91">
        <w:rPr>
          <w:rFonts w:ascii="Calibri" w:hAnsi="Calibri"/>
        </w:rPr>
        <w:t xml:space="preserve"> </w:t>
      </w:r>
      <w:r w:rsidR="005B06BA" w:rsidRPr="00A70E91">
        <w:rPr>
          <w:rFonts w:ascii="Calibri" w:hAnsi="Calibri"/>
        </w:rPr>
        <w:t>sono contenuti in diversi passaggi normativi distribuiti nel TUSP; in particolare l’art. 4 è dedicato a definire l’ambito di operatività delle società consentite</w:t>
      </w:r>
      <w:r w:rsidR="00F752BC" w:rsidRPr="00A70E91">
        <w:rPr>
          <w:rFonts w:ascii="Calibri" w:hAnsi="Calibri"/>
        </w:rPr>
        <w:t xml:space="preserve"> (</w:t>
      </w:r>
      <w:r w:rsidR="00F752BC" w:rsidRPr="00A70E91">
        <w:rPr>
          <w:rFonts w:ascii="Calibri" w:hAnsi="Calibri"/>
          <w:b/>
          <w:i/>
        </w:rPr>
        <w:t>Funzionalità delle partecipazioni societarie</w:t>
      </w:r>
      <w:r w:rsidR="00F752BC" w:rsidRPr="00A70E91">
        <w:rPr>
          <w:rFonts w:ascii="Calibri" w:hAnsi="Calibri"/>
        </w:rPr>
        <w:t>)</w:t>
      </w:r>
      <w:r w:rsidR="005B06BA" w:rsidRPr="00A70E91">
        <w:rPr>
          <w:rFonts w:ascii="Calibri" w:hAnsi="Calibri"/>
        </w:rPr>
        <w:t>; l’art. 5 (i c. 1 e 2) è invece dedicato agli aspetti più di natura economico patrimoniale, correlati alla sostenibilità finanziaria della partecipata, alle condizioni di convenienza economica nell’erogazione dei servizi che gli sono propri, all’economicità del ricorso alla partecipata in luogo di soluzioni alternative</w:t>
      </w:r>
      <w:r w:rsidR="00F752BC" w:rsidRPr="00A70E91">
        <w:rPr>
          <w:rFonts w:ascii="Calibri" w:hAnsi="Calibri"/>
        </w:rPr>
        <w:t xml:space="preserve"> (</w:t>
      </w:r>
      <w:r w:rsidR="00F752BC" w:rsidRPr="00A70E91">
        <w:rPr>
          <w:rFonts w:ascii="Calibri" w:hAnsi="Calibri"/>
          <w:b/>
          <w:i/>
        </w:rPr>
        <w:t>Convenienza delle partecipazioni societarie</w:t>
      </w:r>
      <w:r w:rsidR="00F752BC" w:rsidRPr="00A70E91">
        <w:rPr>
          <w:rFonts w:ascii="Calibri" w:hAnsi="Calibri"/>
        </w:rPr>
        <w:t>)</w:t>
      </w:r>
      <w:r w:rsidR="005B06BA" w:rsidRPr="00A70E91">
        <w:rPr>
          <w:rFonts w:ascii="Calibri" w:hAnsi="Calibri"/>
        </w:rPr>
        <w:t xml:space="preserve">; sono infine delineate, al c. 2 dell’art. 20, le condizioni organizzative e gestionali che </w:t>
      </w:r>
      <w:r w:rsidR="00563E75" w:rsidRPr="00A70E91">
        <w:rPr>
          <w:rFonts w:ascii="Calibri" w:hAnsi="Calibri"/>
        </w:rPr>
        <w:t xml:space="preserve">gli enti pubblici soci devono dimostrare per mantenere </w:t>
      </w:r>
      <w:r w:rsidR="005B06BA" w:rsidRPr="00A70E91">
        <w:rPr>
          <w:rFonts w:ascii="Calibri" w:hAnsi="Calibri"/>
        </w:rPr>
        <w:t>le</w:t>
      </w:r>
      <w:r w:rsidR="00563E75" w:rsidRPr="00A70E91">
        <w:rPr>
          <w:rFonts w:ascii="Calibri" w:hAnsi="Calibri"/>
        </w:rPr>
        <w:t xml:space="preserve"> proprie partecipazioni nelle società di capitali</w:t>
      </w:r>
      <w:r w:rsidR="00F752BC" w:rsidRPr="00A70E91">
        <w:rPr>
          <w:rFonts w:ascii="Calibri" w:hAnsi="Calibri"/>
        </w:rPr>
        <w:t xml:space="preserve"> (</w:t>
      </w:r>
      <w:r w:rsidR="00F752BC" w:rsidRPr="00A70E91">
        <w:rPr>
          <w:rFonts w:ascii="Calibri" w:hAnsi="Calibri"/>
          <w:b/>
          <w:i/>
        </w:rPr>
        <w:t>Sostenibilità organizzativa delle partecipazioni societarie</w:t>
      </w:r>
      <w:r w:rsidR="00F752BC" w:rsidRPr="00A70E91">
        <w:rPr>
          <w:rFonts w:ascii="Calibri" w:hAnsi="Calibri"/>
        </w:rPr>
        <w:t>)</w:t>
      </w:r>
      <w:r w:rsidR="005B06BA" w:rsidRPr="00A70E91">
        <w:rPr>
          <w:rFonts w:ascii="Calibri" w:hAnsi="Calibri"/>
        </w:rPr>
        <w:t>.</w:t>
      </w:r>
    </w:p>
    <w:p w14:paraId="3AE3CEBD" w14:textId="77777777" w:rsidR="005B06BA" w:rsidRPr="00A70E91" w:rsidRDefault="005B06BA" w:rsidP="005B06BA">
      <w:pPr>
        <w:spacing w:line="276" w:lineRule="auto"/>
        <w:jc w:val="both"/>
        <w:rPr>
          <w:rFonts w:ascii="Calibri" w:hAnsi="Calibri"/>
        </w:rPr>
      </w:pPr>
      <w:r w:rsidRPr="00A70E91">
        <w:rPr>
          <w:rFonts w:ascii="Calibri" w:hAnsi="Calibri"/>
        </w:rPr>
        <w:t>Dal raffronto tra le finalità di fondo del TUSP ed i limiti/ condizioni cui sono assoggettate le società a partecipazione pubblica, scaturiscono le misure che il legislatore impone di individuare per mantenere le società ammesse e dismettere quelle non in grado di rispettare i limiti e le condizioni normative.</w:t>
      </w:r>
    </w:p>
    <w:p w14:paraId="507F069F" w14:textId="77777777" w:rsidR="005B06BA" w:rsidRPr="00A70E91" w:rsidRDefault="005B06BA" w:rsidP="00D10001">
      <w:pPr>
        <w:spacing w:line="276" w:lineRule="auto"/>
        <w:jc w:val="both"/>
        <w:rPr>
          <w:rFonts w:ascii="Calibri" w:hAnsi="Calibri" w:cs="Calibri"/>
        </w:rPr>
      </w:pPr>
    </w:p>
    <w:p w14:paraId="342DD30F" w14:textId="77777777" w:rsidR="00E716C4" w:rsidRPr="00A70E91" w:rsidRDefault="007F1999" w:rsidP="00D10001">
      <w:pPr>
        <w:spacing w:line="276" w:lineRule="auto"/>
        <w:jc w:val="both"/>
        <w:rPr>
          <w:rFonts w:ascii="Calibri" w:hAnsi="Calibri" w:cs="Calibri"/>
          <w:b/>
        </w:rPr>
      </w:pPr>
      <w:r w:rsidRPr="00A70E91">
        <w:rPr>
          <w:rFonts w:ascii="Calibri" w:hAnsi="Calibri" w:cs="Calibri"/>
          <w:b/>
        </w:rPr>
        <w:t xml:space="preserve">2. </w:t>
      </w:r>
      <w:r w:rsidR="00CD4ED8" w:rsidRPr="00A70E91">
        <w:rPr>
          <w:rFonts w:ascii="Calibri" w:hAnsi="Calibri" w:cs="Calibri"/>
          <w:b/>
        </w:rPr>
        <w:t>Società partecipate oggetto dell’analisi</w:t>
      </w:r>
    </w:p>
    <w:p w14:paraId="5D06C35C" w14:textId="77777777" w:rsidR="007F1999" w:rsidRPr="00A70E91" w:rsidRDefault="007F1999" w:rsidP="00D10001">
      <w:pPr>
        <w:spacing w:line="276" w:lineRule="auto"/>
        <w:jc w:val="both"/>
        <w:rPr>
          <w:rFonts w:ascii="Calibri" w:hAnsi="Calibri" w:cs="Calibri"/>
        </w:rPr>
      </w:pPr>
      <w:r w:rsidRPr="00A70E91">
        <w:rPr>
          <w:rFonts w:ascii="Calibri" w:hAnsi="Calibri" w:cs="Calibri"/>
        </w:rPr>
        <w:t>Il c. 1 dell’art. 2</w:t>
      </w:r>
      <w:r w:rsidR="00CD4ED8" w:rsidRPr="00A70E91">
        <w:rPr>
          <w:rFonts w:ascii="Calibri" w:hAnsi="Calibri" w:cs="Calibri"/>
        </w:rPr>
        <w:t>0</w:t>
      </w:r>
      <w:r w:rsidRPr="00A70E91">
        <w:rPr>
          <w:rFonts w:ascii="Calibri" w:hAnsi="Calibri" w:cs="Calibri"/>
        </w:rPr>
        <w:t xml:space="preserve"> del D. Lgs. 175/2016 specifica che sono oggetto </w:t>
      </w:r>
      <w:r w:rsidR="00CD4ED8" w:rsidRPr="00A70E91">
        <w:rPr>
          <w:rFonts w:ascii="Calibri" w:hAnsi="Calibri" w:cs="Calibri"/>
        </w:rPr>
        <w:t>di analisi</w:t>
      </w:r>
      <w:r w:rsidRPr="00A70E91">
        <w:rPr>
          <w:rFonts w:ascii="Calibri" w:hAnsi="Calibri" w:cs="Calibri"/>
        </w:rPr>
        <w:t>, le partecipazioni in società detenute direttamente o indirettamente.</w:t>
      </w:r>
    </w:p>
    <w:p w14:paraId="67818340" w14:textId="77777777" w:rsidR="007F1999" w:rsidRPr="00A70E91" w:rsidRDefault="007F1999" w:rsidP="00D10001">
      <w:pPr>
        <w:spacing w:line="276" w:lineRule="auto"/>
        <w:jc w:val="both"/>
        <w:rPr>
          <w:rFonts w:ascii="Calibri" w:hAnsi="Calibri" w:cs="Calibri"/>
        </w:rPr>
      </w:pPr>
      <w:r w:rsidRPr="00A70E91">
        <w:rPr>
          <w:rFonts w:ascii="Calibri" w:hAnsi="Calibri" w:cs="Calibri"/>
        </w:rPr>
        <w:lastRenderedPageBreak/>
        <w:t>Per quanto riguarda la definizione di società, è possibile richiamare quanto disposto dall’art. 3 del D. Lgs. 175/2016, che specifica come</w:t>
      </w:r>
      <w:r w:rsidR="00AF0B7B" w:rsidRPr="00A70E91">
        <w:rPr>
          <w:rFonts w:ascii="Calibri" w:hAnsi="Calibri" w:cs="Calibri"/>
        </w:rPr>
        <w:t>, per le amministrazioni pubbliche,</w:t>
      </w:r>
      <w:r w:rsidRPr="00A70E91">
        <w:rPr>
          <w:rFonts w:ascii="Calibri" w:hAnsi="Calibri" w:cs="Calibri"/>
        </w:rPr>
        <w:t xml:space="preserve"> </w:t>
      </w:r>
      <w:r w:rsidR="00AF0B7B" w:rsidRPr="00A70E91">
        <w:rPr>
          <w:rFonts w:ascii="Calibri" w:hAnsi="Calibri" w:cs="Calibri"/>
        </w:rPr>
        <w:t>sia consent</w:t>
      </w:r>
      <w:r w:rsidR="006767C3" w:rsidRPr="00A70E91">
        <w:rPr>
          <w:rFonts w:ascii="Calibri" w:hAnsi="Calibri" w:cs="Calibri"/>
        </w:rPr>
        <w:t>ito partecipare esclusivamente</w:t>
      </w:r>
      <w:r w:rsidR="00AF0B7B" w:rsidRPr="00A70E91">
        <w:rPr>
          <w:rFonts w:ascii="Calibri" w:hAnsi="Calibri" w:cs="Calibri"/>
        </w:rPr>
        <w:t xml:space="preserve"> “</w:t>
      </w:r>
      <w:r w:rsidR="00AF0B7B" w:rsidRPr="00A70E91">
        <w:rPr>
          <w:rFonts w:ascii="Calibri" w:hAnsi="Calibri" w:cs="Calibri"/>
          <w:i/>
        </w:rPr>
        <w:t>a società, anche consortili, costituite in forma di società per azioni o di società a responsabilità limitata, anche in forma cooperativa</w:t>
      </w:r>
      <w:r w:rsidR="00AF0B7B" w:rsidRPr="00A70E91">
        <w:rPr>
          <w:rFonts w:ascii="Calibri" w:hAnsi="Calibri" w:cs="Calibri"/>
        </w:rPr>
        <w:t>”.</w:t>
      </w:r>
    </w:p>
    <w:p w14:paraId="6E951E7D"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Per partecipazione diretta si intende la titolarità di rapporti comportanti la qualità di socio in società o la titolarità di strumenti finanziari che attribuiscono diritti amministrativi.</w:t>
      </w:r>
    </w:p>
    <w:p w14:paraId="69BFA55B"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Più articolata la definizione di partecipazione indiretta; secondo la lett. g) del c. 1 dell’art. 2 del D. Lgs. 175/2016, si intende “</w:t>
      </w:r>
      <w:r w:rsidRPr="00A70E91">
        <w:rPr>
          <w:rFonts w:ascii="Calibri" w:hAnsi="Calibri" w:cs="Calibri"/>
          <w:i/>
        </w:rPr>
        <w:t>la partecipazione in una società detenuta da un'amministrazione pubblica per il tramite di società o altri organismi soggetti a controllo da parte della medesima amministrazione pubblica</w:t>
      </w:r>
      <w:r w:rsidRPr="00A70E91">
        <w:rPr>
          <w:rFonts w:ascii="Calibri" w:hAnsi="Calibri" w:cs="Calibri"/>
        </w:rPr>
        <w:t>”; a sua volta, occorre richiamare la definizione di società a controllo pubblico, riportata alla lett. m) del medesimo c. 1 dell’art. 2 del D. Lgs. 175/2016 che considera società a controllo pubblico “</w:t>
      </w:r>
      <w:r w:rsidRPr="00A70E91">
        <w:rPr>
          <w:rFonts w:ascii="Calibri" w:hAnsi="Calibri" w:cs="Calibri"/>
          <w:i/>
        </w:rPr>
        <w:t>le società in cui una o più amministrazioni pubbliche esercitano poteri di controllo ai sensi della lettera b)</w:t>
      </w:r>
      <w:r w:rsidRPr="00A70E91">
        <w:rPr>
          <w:rFonts w:ascii="Calibri" w:hAnsi="Calibri" w:cs="Calibri"/>
        </w:rPr>
        <w:t>”; la definizione pertanto si completa richiamando la lett. b) dello stesso c. 1 dell’art. 2 del D. Lgs. 175/2016, che definisce il requisito del controllo su una società come “</w:t>
      </w:r>
      <w:r w:rsidRPr="00A70E91">
        <w:rPr>
          <w:rFonts w:ascii="Calibri" w:hAnsi="Calibri" w:cs="Calibri"/>
          <w:i/>
        </w:rPr>
        <w:t>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w:t>
      </w:r>
      <w:r w:rsidRPr="00A70E91">
        <w:rPr>
          <w:rFonts w:ascii="Calibri" w:hAnsi="Calibri" w:cs="Calibri"/>
        </w:rPr>
        <w:t>”.</w:t>
      </w:r>
    </w:p>
    <w:p w14:paraId="78378F50" w14:textId="77777777" w:rsidR="00AF0B7B" w:rsidRPr="00A70E91" w:rsidRDefault="005B5119" w:rsidP="00D10001">
      <w:pPr>
        <w:spacing w:line="276" w:lineRule="auto"/>
        <w:jc w:val="both"/>
        <w:rPr>
          <w:rFonts w:ascii="Calibri" w:hAnsi="Calibri" w:cs="Calibri"/>
        </w:rPr>
      </w:pPr>
      <w:r w:rsidRPr="00A70E91">
        <w:rPr>
          <w:rFonts w:ascii="Calibri" w:hAnsi="Calibri" w:cs="Calibri"/>
        </w:rPr>
        <w:t>Rispetto a quanto sopra richiamato, l</w:t>
      </w:r>
      <w:r w:rsidR="00CD4ED8" w:rsidRPr="00A70E91">
        <w:rPr>
          <w:rFonts w:ascii="Calibri" w:hAnsi="Calibri" w:cs="Calibri"/>
        </w:rPr>
        <w:t xml:space="preserve">’analisi dell’assetto delle partecipate </w:t>
      </w:r>
      <w:r w:rsidRPr="00A70E91">
        <w:rPr>
          <w:rFonts w:ascii="Calibri" w:hAnsi="Calibri" w:cs="Calibri"/>
        </w:rPr>
        <w:t xml:space="preserve">deve pertanto ricomprendere, oltre alle società a partecipazione diretta, anche quelle indirettamente partecipate per il tramite di società </w:t>
      </w:r>
      <w:r w:rsidR="006767C3" w:rsidRPr="00A70E91">
        <w:rPr>
          <w:rFonts w:ascii="Calibri" w:hAnsi="Calibri" w:cs="Calibri"/>
        </w:rPr>
        <w:t>controllate</w:t>
      </w:r>
      <w:r w:rsidRPr="00A70E91">
        <w:rPr>
          <w:rFonts w:ascii="Calibri" w:hAnsi="Calibri" w:cs="Calibri"/>
        </w:rPr>
        <w:t>.</w:t>
      </w:r>
    </w:p>
    <w:p w14:paraId="0681E88D" w14:textId="77777777" w:rsidR="00CD4ED8" w:rsidRPr="00A70E91" w:rsidRDefault="00CD4ED8" w:rsidP="00CD4ED8">
      <w:pPr>
        <w:spacing w:line="276" w:lineRule="auto"/>
        <w:jc w:val="both"/>
        <w:rPr>
          <w:rFonts w:ascii="Calibri" w:hAnsi="Calibri" w:cs="Calibri"/>
          <w:i/>
        </w:rPr>
      </w:pPr>
      <w:r w:rsidRPr="00A70E91">
        <w:rPr>
          <w:rFonts w:ascii="Calibri" w:hAnsi="Calibri" w:cs="Calibri"/>
        </w:rPr>
        <w:t>Per quanto riguarda il tema del controllo, in particolare nei casi di società in house soggette a controllo congiunto, risulta utile richiamare quanto specificato nella deliberazione della Corte dei conti 122/2018 VSGO Emilia Romagna, in cui i magistrati contabili hanno evidenziato quanto segue: “</w:t>
      </w:r>
      <w:r w:rsidRPr="00A70E91">
        <w:rPr>
          <w:rFonts w:ascii="Calibri" w:hAnsi="Calibri" w:cs="Calibri"/>
          <w:i/>
        </w:rPr>
        <w:t>Al riguardo si rileva come l’ipotesi del controllo di cui all’art. 2359 del codice civile possa ricorrere anche quando le fattispecie considerate dalla norma si riferiscano a più pubbliche amministrazioni, le quali esercitino tale controllo congiuntamente mediante comportamenti concludenti, a prescindere dall’esistenza di un coordinamento formalizzato.</w:t>
      </w:r>
    </w:p>
    <w:p w14:paraId="40C31FB2" w14:textId="77777777" w:rsidR="00CD4ED8" w:rsidRPr="00A70E91" w:rsidRDefault="00CD4ED8" w:rsidP="00CD4ED8">
      <w:pPr>
        <w:spacing w:line="276" w:lineRule="auto"/>
        <w:jc w:val="both"/>
        <w:rPr>
          <w:rFonts w:ascii="Calibri" w:hAnsi="Calibri" w:cs="Calibri"/>
        </w:rPr>
      </w:pPr>
      <w:r w:rsidRPr="00A70E91">
        <w:rPr>
          <w:rFonts w:ascii="Calibri" w:hAnsi="Calibri" w:cs="Calibri"/>
          <w:i/>
        </w:rPr>
        <w:t>Si rende necessario, pertanto, che l’Ente assuma le iniziative del caso presso gli altri soci pubblici allo scopo di rendere coerente la situazione giuridica formale con quella desumibile dai comportamenti concludenti posti in essere o, in mancanza di tali comportamenti, allo scopo di valorizzare pienamente la partecipazione pubblica in essere</w:t>
      </w:r>
      <w:r w:rsidRPr="00A70E91">
        <w:rPr>
          <w:rFonts w:ascii="Calibri" w:hAnsi="Calibri" w:cs="Calibri"/>
        </w:rPr>
        <w:t>”. Rispetto all’importante indicazione richiamata, nell’ambito dell’analisi condotta sulle partecipate dell’ente, sono state considerate controllate tutte le società qualificate come in house e si è di conseguenza proceduto a censire ed analizzare (come partecipazioni indirette) le società da queste partecipate.</w:t>
      </w:r>
    </w:p>
    <w:p w14:paraId="5EC3C80B" w14:textId="77777777" w:rsidR="005D633D" w:rsidRPr="00A70E91" w:rsidRDefault="005D633D" w:rsidP="00D10001">
      <w:pPr>
        <w:spacing w:line="276" w:lineRule="auto"/>
        <w:jc w:val="both"/>
        <w:rPr>
          <w:rFonts w:ascii="Calibri" w:hAnsi="Calibri" w:cs="Calibri"/>
        </w:rPr>
      </w:pPr>
    </w:p>
    <w:p w14:paraId="17DE2B36" w14:textId="77777777" w:rsidR="00CA2D05" w:rsidRPr="00A70E91" w:rsidRDefault="00CA2D05" w:rsidP="00D10001">
      <w:pPr>
        <w:spacing w:line="276" w:lineRule="auto"/>
        <w:jc w:val="both"/>
        <w:rPr>
          <w:rFonts w:ascii="Calibri" w:hAnsi="Calibri" w:cs="Calibri"/>
        </w:rPr>
      </w:pPr>
    </w:p>
    <w:p w14:paraId="412C6898" w14:textId="77777777" w:rsidR="007F1999" w:rsidRPr="00A70E91" w:rsidRDefault="007F1999" w:rsidP="00E716C4">
      <w:pPr>
        <w:spacing w:line="276" w:lineRule="auto"/>
        <w:jc w:val="both"/>
        <w:rPr>
          <w:rFonts w:ascii="Calibri" w:hAnsi="Calibri" w:cs="Calibri"/>
          <w:b/>
        </w:rPr>
      </w:pPr>
      <w:r w:rsidRPr="00A70E91">
        <w:rPr>
          <w:rFonts w:ascii="Calibri" w:hAnsi="Calibri" w:cs="Calibri"/>
          <w:b/>
        </w:rPr>
        <w:t xml:space="preserve">3. Gli ambiti di verifica </w:t>
      </w:r>
      <w:r w:rsidR="00E40E64" w:rsidRPr="00A70E91">
        <w:rPr>
          <w:rFonts w:ascii="Calibri" w:hAnsi="Calibri" w:cs="Calibri"/>
          <w:b/>
        </w:rPr>
        <w:t>previsti dalla razionalizzazione periodica</w:t>
      </w:r>
    </w:p>
    <w:p w14:paraId="5FB56EFA" w14:textId="77777777" w:rsidR="0045012E" w:rsidRPr="00A70E91" w:rsidRDefault="0045012E" w:rsidP="00E716C4">
      <w:pPr>
        <w:spacing w:line="276" w:lineRule="auto"/>
        <w:jc w:val="both"/>
        <w:rPr>
          <w:rFonts w:ascii="Calibri" w:hAnsi="Calibri" w:cs="Calibri"/>
        </w:rPr>
      </w:pPr>
      <w:r w:rsidRPr="00A70E91">
        <w:rPr>
          <w:rFonts w:ascii="Calibri" w:hAnsi="Calibri" w:cs="Calibri"/>
        </w:rPr>
        <w:t>Nei paragrafi che seguono si presentano, per ambiti</w:t>
      </w:r>
      <w:r w:rsidR="005D633D" w:rsidRPr="00A70E91">
        <w:rPr>
          <w:rFonts w:ascii="Calibri" w:hAnsi="Calibri" w:cs="Calibri"/>
        </w:rPr>
        <w:t xml:space="preserve"> omogenei</w:t>
      </w:r>
      <w:r w:rsidRPr="00A70E91">
        <w:rPr>
          <w:rFonts w:ascii="Calibri" w:hAnsi="Calibri" w:cs="Calibri"/>
        </w:rPr>
        <w:t>, i requisiti che devono essere verificati nei confronti delle singole partecipazioni societarie al fine di definire gli eventuali interventi di razionalizzazione.</w:t>
      </w:r>
    </w:p>
    <w:p w14:paraId="4E6F4BE7" w14:textId="77777777" w:rsidR="0045012E" w:rsidRPr="00A70E91" w:rsidRDefault="0045012E" w:rsidP="00E716C4">
      <w:pPr>
        <w:spacing w:line="276" w:lineRule="auto"/>
        <w:jc w:val="both"/>
        <w:rPr>
          <w:rFonts w:ascii="Calibri" w:hAnsi="Calibri" w:cs="Calibri"/>
        </w:rPr>
      </w:pPr>
    </w:p>
    <w:p w14:paraId="1EBFCA04" w14:textId="77777777" w:rsidR="00CA2D05" w:rsidRPr="00A70E91" w:rsidRDefault="00CA2D05" w:rsidP="00E716C4">
      <w:pPr>
        <w:spacing w:line="276" w:lineRule="auto"/>
        <w:jc w:val="both"/>
        <w:rPr>
          <w:rFonts w:ascii="Calibri" w:hAnsi="Calibri" w:cs="Calibri"/>
        </w:rPr>
      </w:pPr>
    </w:p>
    <w:p w14:paraId="3EB5C0E9"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3.1 </w:t>
      </w:r>
      <w:r w:rsidR="00E716C4" w:rsidRPr="00A70E91">
        <w:rPr>
          <w:rFonts w:ascii="Calibri" w:hAnsi="Calibri" w:cs="Calibri"/>
          <w:b/>
        </w:rPr>
        <w:t>Funzionalità delle partecipazioni societarie</w:t>
      </w:r>
    </w:p>
    <w:p w14:paraId="5DB69318" w14:textId="77777777" w:rsidR="006F0DD0" w:rsidRPr="00A70E91" w:rsidRDefault="00681F29" w:rsidP="006F0DD0">
      <w:pPr>
        <w:spacing w:line="276" w:lineRule="auto"/>
        <w:jc w:val="both"/>
        <w:rPr>
          <w:rFonts w:ascii="Calibri" w:hAnsi="Calibri" w:cs="Calibri"/>
          <w:i/>
        </w:rPr>
      </w:pPr>
      <w:r w:rsidRPr="00A70E91">
        <w:rPr>
          <w:rFonts w:ascii="Calibri" w:hAnsi="Calibri" w:cs="Calibri"/>
        </w:rPr>
        <w:t xml:space="preserve">Gli enti locali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 </w:t>
      </w:r>
      <w:r w:rsidR="00E64F1C" w:rsidRPr="00A70E91">
        <w:rPr>
          <w:rFonts w:ascii="Calibri" w:hAnsi="Calibri" w:cs="Calibri"/>
        </w:rPr>
        <w:t xml:space="preserve">tale definizione, contenuta nel c. 1 dell’art. 4 del D. Lgs. 175/2016, </w:t>
      </w:r>
      <w:r w:rsidR="005D633D" w:rsidRPr="00A70E91">
        <w:rPr>
          <w:rFonts w:ascii="Calibri" w:hAnsi="Calibri" w:cs="Calibri"/>
        </w:rPr>
        <w:t>rappresenta</w:t>
      </w:r>
      <w:r w:rsidR="00E64F1C" w:rsidRPr="00A70E91">
        <w:rPr>
          <w:rFonts w:ascii="Calibri" w:hAnsi="Calibri" w:cs="Calibri"/>
        </w:rPr>
        <w:t xml:space="preserve"> un richiamo a quanto originariamente previsto dal c.27 dell’art. 3 della L. 244/2007; rispetto a questo primo riferimento, le amministrazioni pubbliche hanno già effettuato diverse attestazioni in merito alla str</w:t>
      </w:r>
      <w:r w:rsidR="00BA1DF0" w:rsidRPr="00A70E91">
        <w:rPr>
          <w:rFonts w:ascii="Calibri" w:hAnsi="Calibri" w:cs="Calibri"/>
        </w:rPr>
        <w:t xml:space="preserve">etta necessità del mantenimento (o dell’acquisizione) di partecipazioni societarie; la disposizione del Testo Unico non fa che ribadire pertanto un presupposto essenziale per la detenzione, da parte di un’amministrazione pubblica, di quote in società di capitali. </w:t>
      </w:r>
      <w:r w:rsidR="005D633D" w:rsidRPr="00A70E91">
        <w:rPr>
          <w:rFonts w:ascii="Calibri" w:hAnsi="Calibri" w:cs="Calibri"/>
        </w:rPr>
        <w:t>In merit</w:t>
      </w:r>
      <w:r w:rsidR="00BA1DF0" w:rsidRPr="00A70E91">
        <w:rPr>
          <w:rFonts w:ascii="Calibri" w:hAnsi="Calibri" w:cs="Calibri"/>
        </w:rPr>
        <w:t>o a tale presupposto generale, può essere utile richiamare la definizione di stretta necessità tratta dalla giurisprudenza</w:t>
      </w:r>
      <w:r w:rsidR="00D123D7" w:rsidRPr="00A70E91">
        <w:rPr>
          <w:rFonts w:ascii="Calibri" w:hAnsi="Calibri" w:cs="Calibri"/>
        </w:rPr>
        <w:t xml:space="preserve">; in tal senso, riferendosi alla valutazione di stretta necessità che ogni amministrazione partecipante a società di capitali era tenuta ad effettuare ai sensi del richiamato c. 27 dell’art. </w:t>
      </w:r>
      <w:r w:rsidR="006F0DD0" w:rsidRPr="00A70E91">
        <w:rPr>
          <w:rFonts w:ascii="Calibri" w:hAnsi="Calibri" w:cs="Calibri"/>
        </w:rPr>
        <w:t>3 della L. 244/2007, la sezione regionale di controllo per la Lombardia, con deliberazione n. 33/2013, ha evidenziato quanto segue: “</w:t>
      </w:r>
      <w:r w:rsidR="006F0DD0" w:rsidRPr="00A70E91">
        <w:rPr>
          <w:rFonts w:ascii="Calibri" w:hAnsi="Calibri" w:cs="Calibri"/>
          <w:i/>
        </w:rPr>
        <w:t>Va ricordato, inoltre, che a prescindere dall’immediata applicazione dei criteri normativi esposti, le delibere consiliari di assunzione/mantenimento della partecipazione devono comunque, in via generale, tenere conto (e conseguentemente dare atto nel testo) della situazione economica e patrimoniale delle società, in ossequio al principio di legalità finanziaria che conforma l’azione amministrativa.</w:t>
      </w:r>
    </w:p>
    <w:p w14:paraId="4035E18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E’ chiaro, infatti, che la scelta di assunzione/mantenimento della partecipazione presuppone in capo all’ente locale (di qualsivoglia dimensione) una prodromica valutazione in termini di efficacia ed economicità, quali corollari del buon andamento dell’azione amministrativa ex art. 97 Cost., nell’ottica della sana gestione finanziaria. </w:t>
      </w:r>
    </w:p>
    <w:p w14:paraId="6E18C6E9"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Sul punto, la giurisprudenza della Sezione ha precisato che l’andamento della società non deve essere strutturalmente in perdita, attesa l’incompatibilità tra il ricorso allo strumento societario ed i risultati economici di quest’ultimo sistematicamente negativi, fermo il rispetto dei recenti divieti di finanziamento ex art. 6 comma 19 d.l. n. 78/2010. </w:t>
      </w:r>
    </w:p>
    <w:p w14:paraId="4793C99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Sempre nel parere n. 124/2011 la Sezione ha osservato che “nelle singole delibere ex l. n. 244/2007 si impone una puntuale illustrazione dei presupposti di fatto e del conseguente iter logico seguito dall’amministrazione. In altri termini quest’ultima deve enucleare in modo specifico in base a quali elementi di fatto, acquisiti in sede istruttoria, sia giunta alle proprie conclusioni, chiarendo altresì nel dettaglio quale percorso logico – argomentativo abbia seguito”.</w:t>
      </w:r>
    </w:p>
    <w:p w14:paraId="0BA868F7"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w:t>
      </w:r>
    </w:p>
    <w:p w14:paraId="56CF826D"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La delibera del Consiglio comunale di ricognizione delle società partecipate deve, quindi, contenere la motivazione di tale decisione, non essendo in alcun modo rispettose di tali parametri normativi delibere contenenti mere ripetizioni del dato legale, attesa la natura apodittica e perplessa di siffatta pseudo-motivazione. Al contrario, può ritenersi assolto l’obbligo della motivazione del provvedimento amministrativo, anche se succinta, purché capace di disvelare l’iter logico e </w:t>
      </w:r>
      <w:r w:rsidRPr="00A70E91">
        <w:rPr>
          <w:rFonts w:ascii="Calibri" w:hAnsi="Calibri" w:cs="Calibri"/>
          <w:i/>
        </w:rPr>
        <w:lastRenderedPageBreak/>
        <w:t xml:space="preserve">procedimentale che consenta di inquadrare la fattispecie nell’ipotesi astratta considerata dalla legge. </w:t>
      </w:r>
    </w:p>
    <w:p w14:paraId="71CB805D" w14:textId="77777777" w:rsidR="00D80A74" w:rsidRPr="00A70E91" w:rsidRDefault="006F0DD0" w:rsidP="006F0DD0">
      <w:pPr>
        <w:spacing w:line="276" w:lineRule="auto"/>
        <w:jc w:val="both"/>
        <w:rPr>
          <w:rFonts w:ascii="Calibri" w:hAnsi="Calibri" w:cs="Calibri"/>
        </w:rPr>
      </w:pPr>
      <w:r w:rsidRPr="00A70E91">
        <w:rPr>
          <w:rFonts w:ascii="Calibri" w:hAnsi="Calibri" w:cs="Calibri"/>
          <w:i/>
        </w:rPr>
        <w:t>Riassumendo quanto esposto, la valutazione che il Consiglio comunale è tenuto a compiere sulle proprie società partecipate deve riguardare l’oggetto effettivo (non solo quello risultante dall’oggetto sociale formalizzato negli atti societari), la natura dei servizi offerti, la stretta inerenza ai compiti dell’ente, le ragioni ostative alla reinternalizzazione (o comunque i benefici derivanti dal mantenimento del servizio in capo all’organismo esterno), la situazione economica e patrimoniale della società (applicando i principi di legalità finanziaria, di economicità ed efficacia che conformano l’azione amministrativa), le soglie dimensionali di recente introduzione</w:t>
      </w:r>
      <w:r w:rsidRPr="00A70E91">
        <w:rPr>
          <w:rFonts w:ascii="Calibri" w:hAnsi="Calibri" w:cs="Calibri"/>
        </w:rPr>
        <w:t xml:space="preserve">”. </w:t>
      </w:r>
    </w:p>
    <w:p w14:paraId="270857CA" w14:textId="77777777" w:rsidR="00F752BC" w:rsidRPr="00A70E91" w:rsidRDefault="006F0DD0" w:rsidP="006F0DD0">
      <w:pPr>
        <w:spacing w:line="276" w:lineRule="auto"/>
        <w:jc w:val="both"/>
        <w:rPr>
          <w:rFonts w:ascii="Calibri" w:hAnsi="Calibri" w:cs="Calibri"/>
        </w:rPr>
      </w:pPr>
      <w:r w:rsidRPr="00A70E91">
        <w:rPr>
          <w:rFonts w:ascii="Calibri" w:hAnsi="Calibri" w:cs="Calibri"/>
        </w:rPr>
        <w:t>Dal riscontro del richiamo giurispruden</w:t>
      </w:r>
      <w:r w:rsidR="00D80A74" w:rsidRPr="00A70E91">
        <w:rPr>
          <w:rFonts w:ascii="Calibri" w:hAnsi="Calibri" w:cs="Calibri"/>
        </w:rPr>
        <w:t>ziale riportato, emerge come la d</w:t>
      </w:r>
      <w:r w:rsidR="005D633D" w:rsidRPr="00A70E91">
        <w:rPr>
          <w:rFonts w:ascii="Calibri" w:hAnsi="Calibri" w:cs="Calibri"/>
        </w:rPr>
        <w:t>efinizione di “stretta necessità</w:t>
      </w:r>
      <w:r w:rsidR="00D80A74" w:rsidRPr="00A70E91">
        <w:rPr>
          <w:rFonts w:ascii="Calibri" w:hAnsi="Calibri" w:cs="Calibri"/>
        </w:rPr>
        <w:t>” rappresenti un presupposto generale che deve declinarsi in diversi ambiti, oggi puntualmente e dettagliatamente esposti nel D. Lgs. 175/2016 e che riguardano sia i presupposti della funzionalità (più sotto riepilogati)</w:t>
      </w:r>
      <w:r w:rsidR="005D633D" w:rsidRPr="00A70E91">
        <w:rPr>
          <w:rFonts w:ascii="Calibri" w:hAnsi="Calibri" w:cs="Calibri"/>
        </w:rPr>
        <w:t>,</w:t>
      </w:r>
      <w:r w:rsidR="00D80A74" w:rsidRPr="00A70E91">
        <w:rPr>
          <w:rFonts w:ascii="Calibri" w:hAnsi="Calibri" w:cs="Calibri"/>
        </w:rPr>
        <w:t xml:space="preserve"> sia quelli della convenienza e della sostenibilità organizzativa, presentati nei paragrafi </w:t>
      </w:r>
      <w:r w:rsidR="005D633D" w:rsidRPr="00A70E91">
        <w:rPr>
          <w:rFonts w:ascii="Calibri" w:hAnsi="Calibri" w:cs="Calibri"/>
        </w:rPr>
        <w:t>successivi</w:t>
      </w:r>
      <w:r w:rsidR="00D80A74" w:rsidRPr="00A70E91">
        <w:rPr>
          <w:rFonts w:ascii="Calibri" w:hAnsi="Calibri" w:cs="Calibri"/>
        </w:rPr>
        <w:t>.</w:t>
      </w:r>
    </w:p>
    <w:p w14:paraId="061C985C" w14:textId="77777777" w:rsidR="00F752BC" w:rsidRPr="00A70E91" w:rsidRDefault="00F752BC" w:rsidP="00E716C4">
      <w:pPr>
        <w:spacing w:line="276" w:lineRule="auto"/>
        <w:jc w:val="both"/>
        <w:rPr>
          <w:rFonts w:ascii="Calibri" w:hAnsi="Calibri" w:cs="Calibri"/>
        </w:rPr>
      </w:pPr>
    </w:p>
    <w:p w14:paraId="120DA8D6" w14:textId="77777777" w:rsidR="00764EA3" w:rsidRPr="00A70E91" w:rsidRDefault="00F752BC" w:rsidP="00E716C4">
      <w:pPr>
        <w:spacing w:line="276" w:lineRule="auto"/>
        <w:jc w:val="both"/>
        <w:rPr>
          <w:rFonts w:ascii="Calibri" w:hAnsi="Calibri" w:cs="Calibri"/>
        </w:rPr>
      </w:pPr>
      <w:r w:rsidRPr="00A70E91">
        <w:rPr>
          <w:rFonts w:ascii="Calibri" w:hAnsi="Calibri" w:cs="Calibri"/>
        </w:rPr>
        <w:t>N</w:t>
      </w:r>
      <w:r w:rsidR="00216E18" w:rsidRPr="00A70E91">
        <w:rPr>
          <w:rFonts w:ascii="Calibri" w:hAnsi="Calibri" w:cs="Calibri"/>
        </w:rPr>
        <w:t xml:space="preserve">el </w:t>
      </w:r>
      <w:r w:rsidR="00D80A74" w:rsidRPr="00A70E91">
        <w:rPr>
          <w:rFonts w:ascii="Calibri" w:hAnsi="Calibri" w:cs="Calibri"/>
        </w:rPr>
        <w:t>quadro</w:t>
      </w:r>
      <w:r w:rsidR="00216E18" w:rsidRPr="00A70E91">
        <w:rPr>
          <w:rFonts w:ascii="Calibri" w:hAnsi="Calibri" w:cs="Calibri"/>
        </w:rPr>
        <w:t xml:space="preserve"> del requisito generale della stretta necessità rispetto alle finalità istituzionali perseguite dall’ente socio,</w:t>
      </w:r>
      <w:r w:rsidR="00681F29" w:rsidRPr="00A70E91">
        <w:rPr>
          <w:rFonts w:ascii="Calibri" w:hAnsi="Calibri" w:cs="Calibri"/>
        </w:rPr>
        <w:t xml:space="preserve"> è possibile, direttamente o indirettamente,</w:t>
      </w:r>
      <w:r w:rsidR="00D80A74" w:rsidRPr="00A70E91">
        <w:rPr>
          <w:rFonts w:ascii="Calibri" w:hAnsi="Calibri" w:cs="Calibri"/>
        </w:rPr>
        <w:t xml:space="preserve"> secondo quanto specificato dal c. 2 dell’art. 4 del D. Lgs. 175/2016,</w:t>
      </w:r>
      <w:r w:rsidR="00681F29" w:rsidRPr="00A70E91">
        <w:rPr>
          <w:rFonts w:ascii="Calibri" w:hAnsi="Calibri" w:cs="Calibri"/>
        </w:rPr>
        <w:t xml:space="preserve"> costituire società e acquisire o mantenere partecipazioni in società esclusivamente per lo svolgimento delle seguenti attività:</w:t>
      </w:r>
    </w:p>
    <w:p w14:paraId="3112E20D"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produzione di beni e servizi strettamente necessarie per il perseguimento delle proprie finalità istituzionali;</w:t>
      </w:r>
    </w:p>
    <w:p w14:paraId="3C76CB10"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 xml:space="preserve">produzione di un servizio di interesse generale, ivi inclusa la realizzazione e la gestione delle reti e degli impianti funzionali ai servizi medesimi; </w:t>
      </w:r>
    </w:p>
    <w:p w14:paraId="34590373"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progettazione e realizzazione di un'opera pubblica sulla base di un accordo di programma fra amministrazioni pubbliche;</w:t>
      </w:r>
    </w:p>
    <w:p w14:paraId="55E61610"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 xml:space="preserve">realizzazione e gestione di un'opera pubblica ovvero organizzazione e gestione di un servizio d'interesse generale attraverso un contratto di partenariato pubblico-privato; </w:t>
      </w:r>
    </w:p>
    <w:p w14:paraId="76E941FF"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 xml:space="preserve">autoproduzione di beni o servizi strumentali all'ente o agli enti pubblici partecipanti o allo svolgimento delle loro funzioni; </w:t>
      </w:r>
    </w:p>
    <w:p w14:paraId="6D95B9D6"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servizi di committenza, ivi incluse le attività di committenza ausiliarie, apprestati a supporto di enti senza scopo di lucro e di amministrazioni aggiudicatrici;</w:t>
      </w:r>
    </w:p>
    <w:p w14:paraId="24073DA8"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attività aventi per oggetto sociale esclusivo la valorizzazione del patrimonio delle amministrazioni stesse, tramite il conferimento di beni immobili allo scopo di realizzare un investimento secondo criteri propri di un qualsiasi operatore di mercato</w:t>
      </w:r>
    </w:p>
    <w:p w14:paraId="44D513B3"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organizzazione di gruppi di azione locale, anche nel settore della pesca;</w:t>
      </w:r>
    </w:p>
    <w:p w14:paraId="3D618050" w14:textId="77777777" w:rsidR="001276B1" w:rsidRPr="00A70E91" w:rsidRDefault="001276B1" w:rsidP="00E716C4">
      <w:pPr>
        <w:numPr>
          <w:ilvl w:val="1"/>
          <w:numId w:val="20"/>
        </w:numPr>
        <w:spacing w:line="276" w:lineRule="auto"/>
        <w:ind w:left="426" w:hanging="426"/>
        <w:jc w:val="both"/>
        <w:rPr>
          <w:rFonts w:ascii="Calibri" w:hAnsi="Calibri" w:cs="Calibri"/>
        </w:rPr>
      </w:pPr>
      <w:r w:rsidRPr="00A70E91">
        <w:rPr>
          <w:rFonts w:ascii="Calibri" w:hAnsi="Calibri" w:cs="Calibri"/>
        </w:rPr>
        <w:t>gestione di spazi fieristici e l'organizzazione di eventi fieristici, la realizzazione e la gestione di impianti di trasporto a fune per la mobilità turistico-sportiva eserciti in aree montane, nonché la produzione di energia da fonti rinnovabili</w:t>
      </w:r>
      <w:r w:rsidR="006436B8" w:rsidRPr="00A70E91">
        <w:rPr>
          <w:rFonts w:ascii="Calibri" w:hAnsi="Calibri" w:cs="Calibri"/>
        </w:rPr>
        <w:t>;</w:t>
      </w:r>
    </w:p>
    <w:p w14:paraId="60843F13" w14:textId="19B2F397" w:rsidR="00B373B3" w:rsidRPr="00A70E91" w:rsidRDefault="001E457F" w:rsidP="00E716C4">
      <w:pPr>
        <w:numPr>
          <w:ilvl w:val="1"/>
          <w:numId w:val="20"/>
        </w:numPr>
        <w:spacing w:line="276" w:lineRule="auto"/>
        <w:ind w:left="426" w:hanging="426"/>
        <w:jc w:val="both"/>
        <w:rPr>
          <w:rFonts w:ascii="Calibri" w:hAnsi="Calibri" w:cs="Calibri"/>
        </w:rPr>
      </w:pPr>
      <w:r w:rsidRPr="00A70E91">
        <w:rPr>
          <w:rFonts w:ascii="Calibri" w:hAnsi="Calibri" w:cs="Calibri"/>
        </w:rPr>
        <w:t xml:space="preserve">società bancarie di finanza etica e sostenibile, come definite dall'articolo 111-bis </w:t>
      </w:r>
      <w:r w:rsidR="006436B8" w:rsidRPr="00A70E91">
        <w:rPr>
          <w:rFonts w:ascii="Calibri" w:hAnsi="Calibri" w:cs="Calibri"/>
        </w:rPr>
        <w:t>del D. Lgs. 385/1993 (T</w:t>
      </w:r>
      <w:r w:rsidRPr="00A70E91">
        <w:rPr>
          <w:rFonts w:ascii="Calibri" w:hAnsi="Calibri" w:cs="Calibri"/>
        </w:rPr>
        <w:t>esto unico delle leggi in materia bancaria e creditizia</w:t>
      </w:r>
      <w:r w:rsidR="006436B8" w:rsidRPr="00A70E91">
        <w:rPr>
          <w:rFonts w:ascii="Calibri" w:hAnsi="Calibri" w:cs="Calibri"/>
        </w:rPr>
        <w:t>), con una partecipazione massima non superiore all'1% del capitale sociale.</w:t>
      </w:r>
    </w:p>
    <w:p w14:paraId="0137962A" w14:textId="4FB03760" w:rsidR="007E7082" w:rsidRPr="00A70E91" w:rsidRDefault="007E7082" w:rsidP="00E716C4">
      <w:pPr>
        <w:numPr>
          <w:ilvl w:val="1"/>
          <w:numId w:val="20"/>
        </w:numPr>
        <w:spacing w:line="276" w:lineRule="auto"/>
        <w:ind w:left="426" w:hanging="426"/>
        <w:jc w:val="both"/>
        <w:rPr>
          <w:rFonts w:ascii="Calibri" w:hAnsi="Calibri" w:cs="Calibri"/>
        </w:rPr>
      </w:pPr>
      <w:r w:rsidRPr="00A70E91">
        <w:rPr>
          <w:rFonts w:ascii="Calibri" w:hAnsi="Calibri" w:cs="Calibri"/>
        </w:rPr>
        <w:lastRenderedPageBreak/>
        <w:t>società aventi per oggetto sociale prevalente la produzione, il trattamento, la lavorazione e l'immissione in commercio del latte, comunque trattato, e dei prodotti lattiero-caseari</w:t>
      </w:r>
    </w:p>
    <w:p w14:paraId="4C7496B7" w14:textId="77777777" w:rsidR="00902DE5" w:rsidRPr="00A70E91" w:rsidRDefault="00902DE5" w:rsidP="001276B1">
      <w:pPr>
        <w:spacing w:line="276" w:lineRule="auto"/>
        <w:jc w:val="both"/>
        <w:rPr>
          <w:rFonts w:ascii="Calibri" w:hAnsi="Calibri" w:cs="Calibri"/>
        </w:rPr>
      </w:pPr>
    </w:p>
    <w:p w14:paraId="2FC6CA04" w14:textId="77777777" w:rsidR="007F1999" w:rsidRPr="00A70E91" w:rsidRDefault="007F1999" w:rsidP="001276B1">
      <w:pPr>
        <w:spacing w:line="276" w:lineRule="auto"/>
        <w:jc w:val="both"/>
        <w:rPr>
          <w:rFonts w:ascii="Calibri" w:hAnsi="Calibri" w:cs="Calibri"/>
        </w:rPr>
      </w:pPr>
    </w:p>
    <w:p w14:paraId="7840C5A1" w14:textId="77777777" w:rsidR="00E716C4" w:rsidRPr="00A70E91" w:rsidRDefault="007F1999" w:rsidP="001276B1">
      <w:pPr>
        <w:spacing w:line="276" w:lineRule="auto"/>
        <w:jc w:val="both"/>
        <w:rPr>
          <w:rFonts w:ascii="Calibri" w:hAnsi="Calibri" w:cs="Calibri"/>
          <w:b/>
        </w:rPr>
      </w:pPr>
      <w:r w:rsidRPr="00A70E91">
        <w:rPr>
          <w:rFonts w:ascii="Calibri" w:hAnsi="Calibri" w:cs="Calibri"/>
          <w:b/>
        </w:rPr>
        <w:t xml:space="preserve">3.2 </w:t>
      </w:r>
      <w:r w:rsidR="00E716C4" w:rsidRPr="00A70E91">
        <w:rPr>
          <w:rFonts w:ascii="Calibri" w:hAnsi="Calibri" w:cs="Calibri"/>
          <w:b/>
        </w:rPr>
        <w:t>Convenienza delle partecipazioni societarie</w:t>
      </w:r>
    </w:p>
    <w:p w14:paraId="67EAAAF2" w14:textId="77777777" w:rsidR="001276B1" w:rsidRPr="00A70E91" w:rsidRDefault="001276B1" w:rsidP="00E716C4">
      <w:pPr>
        <w:spacing w:line="276" w:lineRule="auto"/>
        <w:jc w:val="both"/>
        <w:rPr>
          <w:rFonts w:ascii="Calibri" w:hAnsi="Calibri" w:cs="Calibri"/>
        </w:rPr>
      </w:pPr>
      <w:r w:rsidRPr="00A70E91">
        <w:rPr>
          <w:rFonts w:ascii="Calibri" w:hAnsi="Calibri" w:cs="Calibri"/>
        </w:rPr>
        <w:t>Gli enti loc</w:t>
      </w:r>
      <w:r w:rsidR="005D633D" w:rsidRPr="00A70E91">
        <w:rPr>
          <w:rFonts w:ascii="Calibri" w:hAnsi="Calibri" w:cs="Calibri"/>
        </w:rPr>
        <w:t>ali sono tenuti ad intervenire (</w:t>
      </w:r>
      <w:r w:rsidRPr="00A70E91">
        <w:rPr>
          <w:rFonts w:ascii="Calibri" w:hAnsi="Calibri" w:cs="Calibri"/>
        </w:rPr>
        <w:t>alienandole o ponendo in essere misure di razionaliz</w:t>
      </w:r>
      <w:r w:rsidR="005D633D" w:rsidRPr="00A70E91">
        <w:rPr>
          <w:rFonts w:ascii="Calibri" w:hAnsi="Calibri" w:cs="Calibri"/>
        </w:rPr>
        <w:t>zazione, fusione o soppressione)</w:t>
      </w:r>
      <w:r w:rsidRPr="00A70E91">
        <w:rPr>
          <w:rFonts w:ascii="Calibri" w:hAnsi="Calibri" w:cs="Calibri"/>
        </w:rPr>
        <w:t xml:space="preserve"> sulle società che, secondo quanto disposto dal c. 1 dell’art. 5 del D. Lgs. 175/2016, non rispettino i seguenti requisiti:</w:t>
      </w:r>
    </w:p>
    <w:p w14:paraId="30ACF0B0" w14:textId="77777777" w:rsidR="008E2839" w:rsidRPr="00A70E91" w:rsidRDefault="008E2839" w:rsidP="00E716C4">
      <w:pPr>
        <w:numPr>
          <w:ilvl w:val="1"/>
          <w:numId w:val="20"/>
        </w:numPr>
        <w:spacing w:line="276" w:lineRule="auto"/>
        <w:ind w:left="426" w:hanging="426"/>
        <w:jc w:val="both"/>
        <w:rPr>
          <w:rFonts w:ascii="Calibri" w:hAnsi="Calibri" w:cs="Calibri"/>
        </w:rPr>
      </w:pPr>
      <w:r w:rsidRPr="00A70E91">
        <w:rPr>
          <w:rFonts w:ascii="Calibri" w:hAnsi="Calibri" w:cs="Calibri"/>
        </w:rPr>
        <w:t>convenienza economica;</w:t>
      </w:r>
    </w:p>
    <w:p w14:paraId="759A638E" w14:textId="77777777" w:rsidR="008E2839" w:rsidRPr="00A70E91" w:rsidRDefault="008E2839" w:rsidP="00E716C4">
      <w:pPr>
        <w:numPr>
          <w:ilvl w:val="1"/>
          <w:numId w:val="20"/>
        </w:numPr>
        <w:spacing w:line="276" w:lineRule="auto"/>
        <w:ind w:left="426" w:hanging="426"/>
        <w:jc w:val="both"/>
        <w:rPr>
          <w:rFonts w:ascii="Calibri" w:hAnsi="Calibri" w:cs="Calibri"/>
        </w:rPr>
      </w:pPr>
      <w:r w:rsidRPr="00A70E91">
        <w:rPr>
          <w:rFonts w:ascii="Calibri" w:hAnsi="Calibri" w:cs="Calibri"/>
        </w:rPr>
        <w:t>sostenibilità finanziaria;</w:t>
      </w:r>
    </w:p>
    <w:p w14:paraId="3EEA33B3" w14:textId="77777777" w:rsidR="008E2839" w:rsidRPr="00A70E91" w:rsidRDefault="008E2839" w:rsidP="00E716C4">
      <w:pPr>
        <w:numPr>
          <w:ilvl w:val="1"/>
          <w:numId w:val="20"/>
        </w:numPr>
        <w:spacing w:line="276" w:lineRule="auto"/>
        <w:ind w:left="426" w:hanging="426"/>
        <w:jc w:val="both"/>
        <w:rPr>
          <w:rFonts w:ascii="Calibri" w:hAnsi="Calibri" w:cs="Calibri"/>
        </w:rPr>
      </w:pPr>
      <w:r w:rsidRPr="00A70E91">
        <w:rPr>
          <w:rFonts w:ascii="Calibri" w:hAnsi="Calibri" w:cs="Calibri"/>
        </w:rPr>
        <w:t>compatibilità con i principi di efficienza, efficacia ed economicità dell'azione amministrativa;</w:t>
      </w:r>
    </w:p>
    <w:p w14:paraId="39CE3045" w14:textId="77777777" w:rsidR="008E2839" w:rsidRPr="00A70E91" w:rsidRDefault="008E2839" w:rsidP="00E716C4">
      <w:pPr>
        <w:numPr>
          <w:ilvl w:val="1"/>
          <w:numId w:val="20"/>
        </w:numPr>
        <w:spacing w:line="276" w:lineRule="auto"/>
        <w:ind w:left="426" w:hanging="426"/>
        <w:jc w:val="both"/>
        <w:rPr>
          <w:rFonts w:ascii="Calibri" w:hAnsi="Calibri" w:cs="Calibri"/>
        </w:rPr>
      </w:pPr>
      <w:r w:rsidRPr="00A70E91">
        <w:rPr>
          <w:rFonts w:ascii="Calibri" w:hAnsi="Calibri" w:cs="Calibri"/>
        </w:rPr>
        <w:t>convenienza rispetto alla gestione diretta o esternalizzata del servizio;</w:t>
      </w:r>
    </w:p>
    <w:p w14:paraId="361EA387" w14:textId="77777777" w:rsidR="001276B1" w:rsidRPr="00A70E91" w:rsidRDefault="00847606" w:rsidP="00E716C4">
      <w:pPr>
        <w:numPr>
          <w:ilvl w:val="1"/>
          <w:numId w:val="20"/>
        </w:numPr>
        <w:spacing w:line="276" w:lineRule="auto"/>
        <w:ind w:left="426" w:hanging="426"/>
        <w:jc w:val="both"/>
        <w:rPr>
          <w:rFonts w:ascii="Calibri" w:hAnsi="Calibri" w:cs="Calibri"/>
        </w:rPr>
      </w:pPr>
      <w:r w:rsidRPr="00A70E91">
        <w:rPr>
          <w:rFonts w:ascii="Calibri" w:hAnsi="Calibri" w:cs="Calibri"/>
        </w:rPr>
        <w:t>efficienza, efficacia ed</w:t>
      </w:r>
      <w:r w:rsidR="008E2839" w:rsidRPr="00A70E91">
        <w:rPr>
          <w:rFonts w:ascii="Calibri" w:hAnsi="Calibri" w:cs="Calibri"/>
        </w:rPr>
        <w:t xml:space="preserve"> economicità dell'azione amministrativa;</w:t>
      </w:r>
    </w:p>
    <w:p w14:paraId="5074516D" w14:textId="77777777" w:rsidR="008E2839" w:rsidRPr="00A70E91" w:rsidRDefault="008E2839" w:rsidP="00E716C4">
      <w:pPr>
        <w:numPr>
          <w:ilvl w:val="1"/>
          <w:numId w:val="20"/>
        </w:numPr>
        <w:spacing w:line="276" w:lineRule="auto"/>
        <w:ind w:left="426" w:hanging="426"/>
        <w:jc w:val="both"/>
        <w:rPr>
          <w:rFonts w:ascii="Calibri" w:hAnsi="Calibri" w:cs="Calibri"/>
        </w:rPr>
      </w:pPr>
      <w:r w:rsidRPr="00A70E91">
        <w:rPr>
          <w:rFonts w:ascii="Calibri" w:hAnsi="Calibri" w:cs="Calibri"/>
        </w:rPr>
        <w:t>compatibilità dell’intervento finanziario eventualmente sostenuto nei confronti della società partecipata con le norme dei trattati europei, in particolare quelli concernenti la disciplina europea in materia di aiuti di stato.</w:t>
      </w:r>
    </w:p>
    <w:p w14:paraId="1964A535" w14:textId="77777777" w:rsidR="008D3CBB" w:rsidRPr="00A70E91" w:rsidRDefault="00D80A74" w:rsidP="008E2839">
      <w:pPr>
        <w:spacing w:line="276" w:lineRule="auto"/>
        <w:jc w:val="both"/>
        <w:rPr>
          <w:rFonts w:ascii="Calibri" w:hAnsi="Calibri" w:cs="Calibri"/>
        </w:rPr>
      </w:pPr>
      <w:r w:rsidRPr="00A70E91">
        <w:rPr>
          <w:rFonts w:ascii="Calibri" w:hAnsi="Calibri" w:cs="Calibri"/>
        </w:rPr>
        <w:t xml:space="preserve">Le condizioni sopra richiamate attengono alla verifica circa la convenienza della partecipazione societaria come strumento per l’erogazione di servizi ed interventi di interesse pubblico rispetto a soluzioni organizzative alternative. Tale valutazione si articola in tre livelli tra loro correlati: in primo luogo occorre </w:t>
      </w:r>
      <w:r w:rsidR="008D3CBB" w:rsidRPr="00A70E91">
        <w:rPr>
          <w:rFonts w:ascii="Calibri" w:hAnsi="Calibri" w:cs="Calibri"/>
        </w:rPr>
        <w:t xml:space="preserve">valutare se il ricorso ad una società di capitali partecipata rappresenta la soluzione migliore, in termini di presidio dei compiti affidati e di qualità delle prestazioni rese rispetto al ricorso ad una soluzione in economia (gestione diretta da parte dell’ente) oppure affidata a soggetti terzi (presumibilmente tramite procedure ad evidenza pubblica) non partecipati dall’amministrazione. </w:t>
      </w:r>
    </w:p>
    <w:p w14:paraId="4522973A" w14:textId="77777777" w:rsidR="008D3CBB" w:rsidRPr="00A70E91" w:rsidRDefault="008D3CBB" w:rsidP="008E2839">
      <w:pPr>
        <w:spacing w:line="276" w:lineRule="auto"/>
        <w:jc w:val="both"/>
        <w:rPr>
          <w:rFonts w:ascii="Calibri" w:hAnsi="Calibri" w:cs="Calibri"/>
        </w:rPr>
      </w:pPr>
      <w:r w:rsidRPr="00A70E91">
        <w:rPr>
          <w:rFonts w:ascii="Calibri" w:hAnsi="Calibri" w:cs="Calibri"/>
        </w:rPr>
        <w:t xml:space="preserve">Il secondo livello riguarda la valutazione circa la sostenibilità economica, patrimoniale e finanziaria della società partecipata nel suo complesso; in sintesi, la società, in quanto oggetto di impiego di risorse pubbliche da parte dell’ente socio (che ne ha sottoscritto il capitale sociale, in tutto o in parte) non deve presentare condizioni di rischio che possano pregiudicare l’investimento effettuato dallo stesso socio pubblico. </w:t>
      </w:r>
    </w:p>
    <w:p w14:paraId="5B107605" w14:textId="77777777" w:rsidR="006436B8" w:rsidRPr="00A70E91" w:rsidRDefault="008D3CBB" w:rsidP="008E2839">
      <w:pPr>
        <w:spacing w:line="276" w:lineRule="auto"/>
        <w:jc w:val="both"/>
        <w:rPr>
          <w:rFonts w:ascii="Calibri" w:hAnsi="Calibri" w:cs="Calibri"/>
        </w:rPr>
      </w:pPr>
      <w:r w:rsidRPr="00A70E91">
        <w:rPr>
          <w:rFonts w:ascii="Calibri" w:hAnsi="Calibri" w:cs="Calibri"/>
        </w:rPr>
        <w:t xml:space="preserve">Il terzo livello concerne la convenienza economica dei servizi </w:t>
      </w:r>
      <w:r w:rsidR="004533B4" w:rsidRPr="00A70E91">
        <w:rPr>
          <w:rFonts w:ascii="Calibri" w:hAnsi="Calibri" w:cs="Calibri"/>
        </w:rPr>
        <w:t xml:space="preserve">erogati; tale valutazione </w:t>
      </w:r>
      <w:r w:rsidR="006436B8" w:rsidRPr="00A70E91">
        <w:rPr>
          <w:rFonts w:ascii="Calibri" w:hAnsi="Calibri" w:cs="Calibri"/>
        </w:rPr>
        <w:t>richiede</w:t>
      </w:r>
      <w:r w:rsidR="004533B4" w:rsidRPr="00A70E91">
        <w:rPr>
          <w:rFonts w:ascii="Calibri" w:hAnsi="Calibri" w:cs="Calibri"/>
        </w:rPr>
        <w:t xml:space="preserve"> una verifica del rapporto costo/ qualità della prestazione resa dalla partecipata rispetto ad alternative gestionali; questa valutazione implica un’analisi articolata e complessa del mercato per valutare le condizioni di efficienza ed efficacia operativa della propria partecipata</w:t>
      </w:r>
      <w:r w:rsidR="006436B8" w:rsidRPr="00A70E91">
        <w:rPr>
          <w:rFonts w:ascii="Calibri" w:hAnsi="Calibri" w:cs="Calibri"/>
        </w:rPr>
        <w:t>. Tale intervento deve essere effettuato, da parte dell’ente capogruppo, combinando la dimensione di ente socio ed ente committente. In tal senso, nell’ambito dei rapporti di servizio in essere con le proprie partecipate, gli enti sono tenuti a verificare costantemente il livello di efficienza ed efficacia raggiunto dalle società nell’erogazione delle proprie prestazioni; in sede di rinnovo degli affidamenti gli enti committenti saranno poi tenuti a rispettare le condizioni normative che richiedono di valutare ed attestare la convenienza del ricorso ad una propria partecipata. I riferimenti normativi di tale passaggio sono rappresentati da:</w:t>
      </w:r>
    </w:p>
    <w:p w14:paraId="218C7183" w14:textId="77777777" w:rsidR="006436B8" w:rsidRPr="00A70E91" w:rsidRDefault="003F705C" w:rsidP="00CC0AD9">
      <w:pPr>
        <w:numPr>
          <w:ilvl w:val="0"/>
          <w:numId w:val="20"/>
        </w:numPr>
        <w:spacing w:line="276" w:lineRule="auto"/>
        <w:ind w:left="426" w:hanging="426"/>
        <w:jc w:val="both"/>
        <w:rPr>
          <w:rFonts w:ascii="Calibri" w:hAnsi="Calibri" w:cs="Calibri"/>
        </w:rPr>
      </w:pPr>
      <w:r w:rsidRPr="00A70E91">
        <w:rPr>
          <w:rFonts w:ascii="Calibri" w:hAnsi="Calibri" w:cs="Calibri"/>
        </w:rPr>
        <w:lastRenderedPageBreak/>
        <w:t xml:space="preserve">c. 20 dell’art. 34 del DL 179/2012 conv. dalla L. 213/2012, in cui </w:t>
      </w:r>
      <w:r w:rsidR="00CC0AD9" w:rsidRPr="00A70E91">
        <w:rPr>
          <w:rFonts w:ascii="Calibri" w:hAnsi="Calibri" w:cs="Calibri"/>
        </w:rPr>
        <w:t>si prevede quanto segue: “</w:t>
      </w:r>
      <w:r w:rsidR="00CC0AD9" w:rsidRPr="00A70E91">
        <w:rPr>
          <w:rFonts w:ascii="Calibri" w:hAnsi="Calibri" w:cs="Calibri"/>
          <w:i/>
        </w:rPr>
        <w:t xml:space="preserve">20.  Per i servizi pubblici locali di rilevanza economica, al fine di assicurare il rispetto della disciplina europea, </w:t>
      </w:r>
      <w:r w:rsidR="00CC0AD9" w:rsidRPr="00A70E91">
        <w:rPr>
          <w:rFonts w:ascii="Calibri" w:hAnsi="Calibri" w:cs="Calibri"/>
          <w:i/>
          <w:u w:val="single"/>
        </w:rPr>
        <w:t>la parità tra gli operatori, l'economicità della gestione</w:t>
      </w:r>
      <w:r w:rsidR="00CC0AD9" w:rsidRPr="00A70E91">
        <w:rPr>
          <w:rFonts w:ascii="Calibri" w:hAnsi="Calibri" w:cs="Calibri"/>
          <w:i/>
        </w:rPr>
        <w:t xml:space="preserv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w:t>
      </w:r>
      <w:r w:rsidR="00CC0AD9" w:rsidRPr="00A70E91">
        <w:rPr>
          <w:rFonts w:ascii="Calibri" w:hAnsi="Calibri" w:cs="Calibri"/>
        </w:rPr>
        <w:t>”;</w:t>
      </w:r>
    </w:p>
    <w:p w14:paraId="23EB844F" w14:textId="77777777" w:rsidR="00CC0AD9" w:rsidRPr="00A70E91" w:rsidRDefault="00CC0AD9" w:rsidP="00CC0AD9">
      <w:pPr>
        <w:numPr>
          <w:ilvl w:val="0"/>
          <w:numId w:val="20"/>
        </w:numPr>
        <w:spacing w:line="276" w:lineRule="auto"/>
        <w:ind w:left="426" w:hanging="426"/>
        <w:jc w:val="both"/>
        <w:rPr>
          <w:rFonts w:ascii="Calibri" w:hAnsi="Calibri" w:cs="Calibri"/>
        </w:rPr>
      </w:pPr>
      <w:r w:rsidRPr="00A70E91">
        <w:rPr>
          <w:rFonts w:ascii="Calibri" w:hAnsi="Calibri" w:cs="Calibri"/>
        </w:rPr>
        <w:t>c. 2 art. 192 del D. Lgs. 50/2016 in cui, con riferimento all’ipotesi di ricorrere all’in house providing, viene richiesto quanto segue: “</w:t>
      </w:r>
      <w:r w:rsidRPr="00A70E91">
        <w:rPr>
          <w:rFonts w:ascii="Calibri" w:hAnsi="Calibri" w:cs="Calibri"/>
          <w:i/>
        </w:rPr>
        <w:t>2.  Ai fini dell'affidamento in house di un contratto avente ad oggetto servizi disponibili sul mercato in regime di concorrenza, le stazioni appaltanti effettuano preventivamente la valutazione sulla congruità economica dell'offerta dei soggetti in house, avuto riguardo all'oggetto e al valore della prestazione, dando conto nella motivazione del provvedimento di affidamento delle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r w:rsidRPr="00A70E91">
        <w:rPr>
          <w:rFonts w:ascii="Calibri" w:hAnsi="Calibri" w:cs="Calibri"/>
        </w:rPr>
        <w:t>”.</w:t>
      </w:r>
    </w:p>
    <w:p w14:paraId="1D3F9CC0" w14:textId="77777777" w:rsidR="00CA2D05" w:rsidRPr="00A70E91" w:rsidRDefault="00CA2D05" w:rsidP="008E2839">
      <w:pPr>
        <w:spacing w:line="276" w:lineRule="auto"/>
        <w:jc w:val="both"/>
        <w:rPr>
          <w:rFonts w:ascii="Calibri" w:hAnsi="Calibri" w:cs="Calibri"/>
        </w:rPr>
      </w:pPr>
    </w:p>
    <w:p w14:paraId="2C6D2142" w14:textId="77777777" w:rsidR="00902DE5" w:rsidRPr="00A70E91" w:rsidRDefault="00902DE5" w:rsidP="008E2839">
      <w:pPr>
        <w:spacing w:line="276" w:lineRule="auto"/>
        <w:jc w:val="both"/>
        <w:rPr>
          <w:rFonts w:ascii="Calibri" w:hAnsi="Calibri" w:cs="Calibri"/>
        </w:rPr>
      </w:pPr>
    </w:p>
    <w:p w14:paraId="71A19A98"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3.3 </w:t>
      </w:r>
      <w:r w:rsidR="00E716C4" w:rsidRPr="00A70E91">
        <w:rPr>
          <w:rFonts w:ascii="Calibri" w:hAnsi="Calibri" w:cs="Calibri"/>
          <w:b/>
        </w:rPr>
        <w:t>Sostenibilità organizzativa delle partecipazioni societarie</w:t>
      </w:r>
    </w:p>
    <w:p w14:paraId="5FB4AD35" w14:textId="77777777" w:rsidR="008E2839" w:rsidRPr="00A70E91" w:rsidRDefault="008E2839" w:rsidP="00E716C4">
      <w:pPr>
        <w:spacing w:line="276" w:lineRule="auto"/>
        <w:jc w:val="both"/>
        <w:rPr>
          <w:rFonts w:ascii="Calibri" w:hAnsi="Calibri" w:cs="Calibri"/>
        </w:rPr>
      </w:pPr>
      <w:r w:rsidRPr="00A70E91">
        <w:rPr>
          <w:rFonts w:ascii="Calibri" w:hAnsi="Calibri" w:cs="Calibri"/>
        </w:rPr>
        <w:t>Gli enti locali sono tenuti altresì</w:t>
      </w:r>
      <w:r w:rsidR="00595063" w:rsidRPr="00A70E91">
        <w:rPr>
          <w:rFonts w:ascii="Calibri" w:hAnsi="Calibri" w:cs="Calibri"/>
        </w:rPr>
        <w:t xml:space="preserve"> ad intervenire, alienando le quote o ponendo in essere misure di razionalizzazione, fusione o soppressione delle società partecipate, qualora rilevino, secondo quanto definito dalle ulteriori condizioni di cui al c. 2 dell’art. 20 D. Lgs. 175/2016:</w:t>
      </w:r>
    </w:p>
    <w:p w14:paraId="3165AAFD" w14:textId="77777777" w:rsidR="00595063" w:rsidRPr="00A70E91" w:rsidRDefault="00595063" w:rsidP="00E36D66">
      <w:pPr>
        <w:numPr>
          <w:ilvl w:val="1"/>
          <w:numId w:val="20"/>
        </w:numPr>
        <w:spacing w:line="276" w:lineRule="auto"/>
        <w:ind w:left="426" w:hanging="426"/>
        <w:jc w:val="both"/>
        <w:rPr>
          <w:rFonts w:ascii="Calibri" w:hAnsi="Calibri" w:cs="Calibri"/>
        </w:rPr>
      </w:pPr>
      <w:r w:rsidRPr="00A70E91">
        <w:rPr>
          <w:rFonts w:ascii="Calibri" w:hAnsi="Calibri" w:cs="Calibri"/>
        </w:rPr>
        <w:t xml:space="preserve">società che risultino prive di dipendenti o abbiano un numero di amministratori superiore a quello dei dipendenti; </w:t>
      </w:r>
    </w:p>
    <w:p w14:paraId="245D727F" w14:textId="77777777" w:rsidR="00595063" w:rsidRPr="00A70E91" w:rsidRDefault="00595063" w:rsidP="00E36D66">
      <w:pPr>
        <w:numPr>
          <w:ilvl w:val="1"/>
          <w:numId w:val="20"/>
        </w:numPr>
        <w:spacing w:line="276" w:lineRule="auto"/>
        <w:ind w:left="426" w:hanging="426"/>
        <w:jc w:val="both"/>
        <w:rPr>
          <w:rFonts w:ascii="Calibri" w:hAnsi="Calibri" w:cs="Calibri"/>
        </w:rPr>
      </w:pPr>
      <w:r w:rsidRPr="00A70E91">
        <w:rPr>
          <w:rFonts w:ascii="Calibri" w:hAnsi="Calibri" w:cs="Calibri"/>
        </w:rPr>
        <w:t>part</w:t>
      </w:r>
      <w:r w:rsidR="007466F6" w:rsidRPr="00A70E91">
        <w:rPr>
          <w:rFonts w:ascii="Calibri" w:hAnsi="Calibri" w:cs="Calibri"/>
        </w:rPr>
        <w:t>ecipazioni in società che svolga</w:t>
      </w:r>
      <w:r w:rsidRPr="00A70E91">
        <w:rPr>
          <w:rFonts w:ascii="Calibri" w:hAnsi="Calibri" w:cs="Calibri"/>
        </w:rPr>
        <w:t xml:space="preserve">no attività analoghe o similari a quelle svolte da altre società partecipate o da enti pubblici strumentali; </w:t>
      </w:r>
    </w:p>
    <w:p w14:paraId="2FFE29A9" w14:textId="3CEEFE25" w:rsidR="00595063" w:rsidRPr="00A70E91" w:rsidRDefault="00595063" w:rsidP="00E36D66">
      <w:pPr>
        <w:numPr>
          <w:ilvl w:val="1"/>
          <w:numId w:val="20"/>
        </w:numPr>
        <w:spacing w:line="276" w:lineRule="auto"/>
        <w:ind w:left="426" w:hanging="426"/>
        <w:jc w:val="both"/>
        <w:rPr>
          <w:rFonts w:ascii="Calibri" w:hAnsi="Calibri" w:cs="Calibri"/>
          <w:strike/>
        </w:rPr>
      </w:pPr>
      <w:r w:rsidRPr="00A70E91">
        <w:rPr>
          <w:rFonts w:ascii="Calibri" w:hAnsi="Calibri" w:cs="Calibri"/>
        </w:rPr>
        <w:t xml:space="preserve">partecipazioni in società che, nel triennio precedente, abbiano conseguito un fatturato medio non superiore a un milione di euro; </w:t>
      </w:r>
      <w:r w:rsidR="00902DE5" w:rsidRPr="00A70E91">
        <w:rPr>
          <w:rFonts w:ascii="Calibri" w:hAnsi="Calibri" w:cs="Calibri"/>
        </w:rPr>
        <w:t>tale condizione tuttavia, si applica, secondo la soglia indicata, a partire dal 2020, prendendo a riferimento il triennio 2017-2019; con riferimento a</w:t>
      </w:r>
      <w:r w:rsidR="00511D43" w:rsidRPr="00A70E91">
        <w:rPr>
          <w:rFonts w:ascii="Calibri" w:hAnsi="Calibri" w:cs="Calibri"/>
        </w:rPr>
        <w:t>ll’analisi dell’assetto delle partecipazioni funzionale alla revisione periodica 201</w:t>
      </w:r>
      <w:r w:rsidR="003111FD" w:rsidRPr="00A70E91">
        <w:rPr>
          <w:rFonts w:ascii="Calibri" w:hAnsi="Calibri" w:cs="Calibri"/>
        </w:rPr>
        <w:t>9</w:t>
      </w:r>
      <w:r w:rsidR="00902DE5" w:rsidRPr="00A70E91">
        <w:rPr>
          <w:rFonts w:ascii="Calibri" w:hAnsi="Calibri" w:cs="Calibri"/>
        </w:rPr>
        <w:t>, occorre prendere a riferimento il triennio 201</w:t>
      </w:r>
      <w:r w:rsidR="003111FD" w:rsidRPr="00A70E91">
        <w:rPr>
          <w:rFonts w:ascii="Calibri" w:hAnsi="Calibri" w:cs="Calibri"/>
        </w:rPr>
        <w:t>6</w:t>
      </w:r>
      <w:r w:rsidR="00902DE5" w:rsidRPr="00A70E91">
        <w:rPr>
          <w:rFonts w:ascii="Calibri" w:hAnsi="Calibri" w:cs="Calibri"/>
        </w:rPr>
        <w:t xml:space="preserve"> – 201</w:t>
      </w:r>
      <w:r w:rsidR="003111FD" w:rsidRPr="00A70E91">
        <w:rPr>
          <w:rFonts w:ascii="Calibri" w:hAnsi="Calibri" w:cs="Calibri"/>
        </w:rPr>
        <w:t>8</w:t>
      </w:r>
      <w:r w:rsidR="00902DE5" w:rsidRPr="00A70E91">
        <w:rPr>
          <w:rFonts w:ascii="Calibri" w:hAnsi="Calibri" w:cs="Calibri"/>
        </w:rPr>
        <w:t>;</w:t>
      </w:r>
      <w:r w:rsidR="00335DF9" w:rsidRPr="00A70E91">
        <w:rPr>
          <w:rFonts w:ascii="Calibri" w:hAnsi="Calibri" w:cs="Calibri"/>
        </w:rPr>
        <w:t xml:space="preserve"> </w:t>
      </w:r>
    </w:p>
    <w:p w14:paraId="449102B9" w14:textId="77777777" w:rsidR="00595063" w:rsidRPr="00A70E91" w:rsidRDefault="00595063" w:rsidP="00E36D66">
      <w:pPr>
        <w:numPr>
          <w:ilvl w:val="1"/>
          <w:numId w:val="20"/>
        </w:numPr>
        <w:spacing w:line="276" w:lineRule="auto"/>
        <w:ind w:left="426" w:hanging="426"/>
        <w:jc w:val="both"/>
        <w:rPr>
          <w:rFonts w:ascii="Calibri" w:hAnsi="Calibri" w:cs="Calibri"/>
        </w:rPr>
      </w:pPr>
      <w:r w:rsidRPr="00A70E91">
        <w:rPr>
          <w:rFonts w:ascii="Calibri" w:hAnsi="Calibri" w:cs="Calibri"/>
        </w:rPr>
        <w:t xml:space="preserve">partecipazioni in società diverse da quelle costituite per la gestione di un servizio d'interesse generale che abbiano prodotto un risultato negativo per quattro dei cinque esercizi precedenti; </w:t>
      </w:r>
    </w:p>
    <w:p w14:paraId="0A22543E" w14:textId="77777777" w:rsidR="00595063" w:rsidRPr="00A70E91" w:rsidRDefault="00595063" w:rsidP="00E36D66">
      <w:pPr>
        <w:numPr>
          <w:ilvl w:val="1"/>
          <w:numId w:val="20"/>
        </w:numPr>
        <w:spacing w:line="276" w:lineRule="auto"/>
        <w:ind w:left="426" w:hanging="426"/>
        <w:jc w:val="both"/>
        <w:rPr>
          <w:rFonts w:ascii="Calibri" w:hAnsi="Calibri" w:cs="Calibri"/>
        </w:rPr>
      </w:pPr>
      <w:r w:rsidRPr="00A70E91">
        <w:rPr>
          <w:rFonts w:ascii="Calibri" w:hAnsi="Calibri" w:cs="Calibri"/>
        </w:rPr>
        <w:t xml:space="preserve">necessità di contenimento dei costi di funzionamento; </w:t>
      </w:r>
    </w:p>
    <w:p w14:paraId="62068A9D" w14:textId="77777777" w:rsidR="00595063" w:rsidRPr="00A70E91" w:rsidRDefault="00595063" w:rsidP="00E36D66">
      <w:pPr>
        <w:numPr>
          <w:ilvl w:val="1"/>
          <w:numId w:val="20"/>
        </w:numPr>
        <w:spacing w:line="276" w:lineRule="auto"/>
        <w:ind w:left="426" w:hanging="426"/>
        <w:jc w:val="both"/>
        <w:rPr>
          <w:rFonts w:ascii="Calibri" w:hAnsi="Calibri" w:cs="Calibri"/>
        </w:rPr>
      </w:pPr>
      <w:r w:rsidRPr="00A70E91">
        <w:rPr>
          <w:rFonts w:ascii="Calibri" w:hAnsi="Calibri" w:cs="Calibri"/>
        </w:rPr>
        <w:t>necessità di aggregazione di società aventi ad oggetto le attività consentite.</w:t>
      </w:r>
    </w:p>
    <w:p w14:paraId="30009CCD" w14:textId="77777777" w:rsidR="00363994" w:rsidRPr="00A70E91" w:rsidRDefault="00363994" w:rsidP="00595063">
      <w:pPr>
        <w:spacing w:line="276" w:lineRule="auto"/>
        <w:jc w:val="both"/>
        <w:rPr>
          <w:rFonts w:ascii="Calibri" w:hAnsi="Calibri" w:cs="Calibri"/>
        </w:rPr>
      </w:pPr>
    </w:p>
    <w:p w14:paraId="228C304D" w14:textId="77777777" w:rsidR="00E36D66" w:rsidRPr="00A70E91" w:rsidRDefault="001C6767" w:rsidP="00595063">
      <w:pPr>
        <w:spacing w:line="276" w:lineRule="auto"/>
        <w:jc w:val="both"/>
        <w:rPr>
          <w:rFonts w:ascii="Calibri" w:hAnsi="Calibri" w:cs="Calibri"/>
        </w:rPr>
      </w:pPr>
      <w:r w:rsidRPr="00A70E91">
        <w:rPr>
          <w:rFonts w:ascii="Calibri" w:hAnsi="Calibri" w:cs="Calibri"/>
        </w:rPr>
        <w:t xml:space="preserve">Con riferimento alle singole condizioni da verificare, di seguito </w:t>
      </w:r>
      <w:r w:rsidR="004B1162" w:rsidRPr="00A70E91">
        <w:rPr>
          <w:rFonts w:ascii="Calibri" w:hAnsi="Calibri" w:cs="Calibri"/>
        </w:rPr>
        <w:t xml:space="preserve">si </w:t>
      </w:r>
      <w:r w:rsidRPr="00A70E91">
        <w:rPr>
          <w:rFonts w:ascii="Calibri" w:hAnsi="Calibri" w:cs="Calibri"/>
        </w:rPr>
        <w:t>riportano gli elementi interp</w:t>
      </w:r>
      <w:r w:rsidR="00FF062B" w:rsidRPr="00A70E91">
        <w:rPr>
          <w:rFonts w:ascii="Calibri" w:hAnsi="Calibri" w:cs="Calibri"/>
        </w:rPr>
        <w:t>retativi utili ai fini dell’assunzione delle decisioni.</w:t>
      </w:r>
    </w:p>
    <w:p w14:paraId="7725CCEA" w14:textId="77777777" w:rsidR="00CA2D05" w:rsidRPr="00A70E91" w:rsidRDefault="00CA2D05" w:rsidP="00595063">
      <w:pPr>
        <w:spacing w:line="276" w:lineRule="auto"/>
        <w:jc w:val="both"/>
        <w:rPr>
          <w:rFonts w:ascii="Calibri" w:hAnsi="Calibri" w:cs="Calibri"/>
        </w:rPr>
      </w:pPr>
    </w:p>
    <w:p w14:paraId="00333023" w14:textId="51C7DDB6" w:rsidR="00511D43" w:rsidRPr="00A70E91" w:rsidRDefault="00250192" w:rsidP="006D7080">
      <w:pPr>
        <w:numPr>
          <w:ilvl w:val="0"/>
          <w:numId w:val="20"/>
        </w:numPr>
        <w:spacing w:line="276" w:lineRule="auto"/>
        <w:jc w:val="both"/>
        <w:rPr>
          <w:rFonts w:ascii="Calibri" w:hAnsi="Calibri" w:cs="Calibri"/>
          <w:i/>
        </w:rPr>
      </w:pPr>
      <w:r w:rsidRPr="00A70E91">
        <w:rPr>
          <w:rFonts w:ascii="Calibri" w:hAnsi="Calibri" w:cs="Calibri"/>
          <w:u w:val="single"/>
        </w:rPr>
        <w:lastRenderedPageBreak/>
        <w:t>Amministratori superiori a dipendenti</w:t>
      </w:r>
      <w:r w:rsidRPr="00A70E91">
        <w:rPr>
          <w:rFonts w:ascii="Calibri" w:hAnsi="Calibri" w:cs="Calibri"/>
        </w:rPr>
        <w:t xml:space="preserve">: </w:t>
      </w:r>
      <w:r w:rsidR="00335DF9" w:rsidRPr="00A70E91">
        <w:rPr>
          <w:rFonts w:ascii="Calibri" w:hAnsi="Calibri" w:cs="Calibri"/>
        </w:rPr>
        <w:t xml:space="preserve">Il criterio in oggetto ha trovato nel tempo, riferimenti ed orientamenti giurisprudenziali e di prassi che ne suggeriscono un’applicazione ponderata e mediata dall’analisi operativa della singola partecipata; </w:t>
      </w:r>
      <w:r w:rsidR="00511D43" w:rsidRPr="00A70E91">
        <w:rPr>
          <w:rFonts w:ascii="Calibri" w:hAnsi="Calibri" w:cs="Calibri"/>
        </w:rPr>
        <w:t>in tal senso è utile riportare quanto evidenziato dalla Sezione regionale di controllo per la Lombardia nella deliberazione n. 114/2018 VSG: “</w:t>
      </w:r>
      <w:r w:rsidR="00511D43" w:rsidRPr="00A70E91">
        <w:rPr>
          <w:rFonts w:ascii="Calibri" w:hAnsi="Calibri" w:cs="Calibri"/>
          <w:i/>
        </w:rPr>
        <w:t>Il secondo criterio indicato dal legislatore per individuare le società soggette a processo di razionalizzazione è identificato con le “società che risultino prive di dipendenti o abbiano un numero di amministratori superiore a quello dei dipendenti”. In presenza di società in cui si verifica il presupposto normativo appare evidente che, con elevata probabilità, si tratta di società non efficiente, posto che il rapporto tra costi di amministrazione e costi di gestione non risulta equilibrato.</w:t>
      </w:r>
    </w:p>
    <w:p w14:paraId="46CA5D65" w14:textId="77777777" w:rsidR="00511D43" w:rsidRPr="00A70E91" w:rsidRDefault="00511D43" w:rsidP="00511D43">
      <w:pPr>
        <w:spacing w:line="276" w:lineRule="auto"/>
        <w:ind w:left="720"/>
        <w:jc w:val="both"/>
        <w:rPr>
          <w:rFonts w:ascii="Calibri" w:hAnsi="Calibri" w:cs="Calibri"/>
          <w:i/>
        </w:rPr>
      </w:pPr>
      <w:r w:rsidRPr="00A70E91">
        <w:rPr>
          <w:rFonts w:ascii="Calibri" w:hAnsi="Calibri" w:cs="Calibri"/>
          <w:i/>
        </w:rPr>
        <w:t>Va comunque osservato che il dato del numero degli amministratori potrebbe anche non essere decisivo, ad esempio in assenza di compenso (se l’ottica normativa è quella di razionalizzazione la spesa) o di amministratori a cui siano attribuiti anche compiti operativi analoghi a quelli svolti dai dipendenti (per evitare l’assunzione di personale).</w:t>
      </w:r>
    </w:p>
    <w:p w14:paraId="5C6DCBC0" w14:textId="77777777" w:rsidR="00250192" w:rsidRPr="00A70E91" w:rsidRDefault="00511D43" w:rsidP="00511D43">
      <w:pPr>
        <w:spacing w:line="276" w:lineRule="auto"/>
        <w:ind w:left="720"/>
        <w:jc w:val="both"/>
        <w:rPr>
          <w:rFonts w:ascii="Calibri" w:hAnsi="Calibri" w:cs="Calibri"/>
        </w:rPr>
      </w:pPr>
      <w:r w:rsidRPr="00A70E91">
        <w:rPr>
          <w:rFonts w:ascii="Calibri" w:hAnsi="Calibri" w:cs="Calibri"/>
          <w:i/>
        </w:rPr>
        <w:t>Il piano di razionalizzazione, pertanto, deve indicare il numero di amministratori e di dipendenti della società (e, per completezza di analisi, il costo dell’organo amministrativo e quello della forza lavoro impiegata). Inoltre, qualora tale numero non risulti in linea con la previsione normativa, fornire le eventuali giustificazioni che consentano di non procedere alla soppressione o alienazione della società partecipata (o al recesso)</w:t>
      </w:r>
      <w:r w:rsidRPr="00A70E91">
        <w:rPr>
          <w:rFonts w:ascii="Calibri" w:hAnsi="Calibri" w:cs="Calibri"/>
        </w:rPr>
        <w:t>”.</w:t>
      </w:r>
    </w:p>
    <w:p w14:paraId="7B2E67BA" w14:textId="77777777" w:rsidR="00B373B3" w:rsidRPr="00A70E91" w:rsidRDefault="00B373B3" w:rsidP="00FF062B">
      <w:pPr>
        <w:spacing w:line="276" w:lineRule="auto"/>
        <w:jc w:val="both"/>
        <w:rPr>
          <w:rFonts w:ascii="Calibri" w:hAnsi="Calibri" w:cs="Calibri"/>
        </w:rPr>
      </w:pPr>
    </w:p>
    <w:p w14:paraId="3E4E48C0" w14:textId="77777777" w:rsidR="001B0A7C" w:rsidRPr="00A70E91" w:rsidRDefault="00250192" w:rsidP="001B0A7C">
      <w:pPr>
        <w:numPr>
          <w:ilvl w:val="0"/>
          <w:numId w:val="20"/>
        </w:numPr>
        <w:spacing w:line="276" w:lineRule="auto"/>
        <w:jc w:val="both"/>
        <w:rPr>
          <w:rFonts w:ascii="Calibri" w:hAnsi="Calibri" w:cs="Calibri"/>
          <w:i/>
        </w:rPr>
      </w:pPr>
      <w:r w:rsidRPr="00A70E91">
        <w:rPr>
          <w:rFonts w:ascii="Calibri" w:hAnsi="Calibri" w:cs="Calibri"/>
          <w:u w:val="single"/>
        </w:rPr>
        <w:t>Attività analoghe o similari</w:t>
      </w:r>
      <w:r w:rsidRPr="00A70E91">
        <w:rPr>
          <w:rFonts w:ascii="Calibri" w:hAnsi="Calibri" w:cs="Calibri"/>
        </w:rPr>
        <w:t xml:space="preserve">: </w:t>
      </w:r>
      <w:r w:rsidR="008B1581" w:rsidRPr="00A70E91">
        <w:rPr>
          <w:rFonts w:ascii="Calibri" w:hAnsi="Calibri" w:cs="Calibri"/>
        </w:rPr>
        <w:t>il criterio estende alle società un divieto già introdotto per altre forme associative dal c. 2</w:t>
      </w:r>
      <w:r w:rsidR="004B1162" w:rsidRPr="00A70E91">
        <w:rPr>
          <w:rFonts w:ascii="Calibri" w:hAnsi="Calibri" w:cs="Calibri"/>
        </w:rPr>
        <w:t>8 dell’art. 2 della L. 244/2007;</w:t>
      </w:r>
      <w:r w:rsidR="008B1581" w:rsidRPr="00A70E91">
        <w:rPr>
          <w:rFonts w:ascii="Calibri" w:hAnsi="Calibri" w:cs="Calibri"/>
        </w:rPr>
        <w:t xml:space="preserve"> nel caso di riscontro di una situazione di duplicazione di attività da parte di più società partecipate ovvero di sovrapposizione con quanto svolto anche da enti pubblici strumentali, l’ente locale socio è tenuto ad individuare misure di riorganizzazione dei servizi al fine di porre rimedio alla suddetta sovrapposizione di interventi tra gli organismi partecipati, provvedendo di conseguenza alla dismissione/ soppressione delle quote detenute.</w:t>
      </w:r>
      <w:r w:rsidR="001B0A7C" w:rsidRPr="00A70E91">
        <w:rPr>
          <w:rFonts w:ascii="Calibri" w:hAnsi="Calibri" w:cs="Calibri"/>
        </w:rPr>
        <w:t xml:space="preserve"> Un utile approfondimento sulle modalità applicative di tale criterio, anche in questo caso, è individua</w:t>
      </w:r>
      <w:r w:rsidR="00140248" w:rsidRPr="00A70E91">
        <w:rPr>
          <w:rFonts w:ascii="Calibri" w:hAnsi="Calibri" w:cs="Calibri"/>
        </w:rPr>
        <w:t>bi</w:t>
      </w:r>
      <w:r w:rsidR="001B0A7C" w:rsidRPr="00A70E91">
        <w:rPr>
          <w:rFonts w:ascii="Calibri" w:hAnsi="Calibri" w:cs="Calibri"/>
        </w:rPr>
        <w:t>le negli orientamenti della Corte dei conti: sempre la deliberazione n. 114/2018 VSG della Sezione regionale di controllo della Corte dei conti, ha sottolineato quanto segue: “</w:t>
      </w:r>
      <w:r w:rsidR="001B0A7C" w:rsidRPr="00A70E91">
        <w:rPr>
          <w:rFonts w:ascii="Calibri" w:hAnsi="Calibri" w:cs="Calibri"/>
          <w:i/>
        </w:rPr>
        <w:t>Il terzo criterio indicato dal comma 2, dell’art. 20 cit, prevede l’eliminazione delle partecipazioni detenute in società che svolgono attività analoghe o similari a quelle svolte da altre società o da enti pubblici strumentali.</w:t>
      </w:r>
    </w:p>
    <w:p w14:paraId="5C49C318" w14:textId="77777777" w:rsidR="001B0A7C" w:rsidRPr="00A70E91" w:rsidRDefault="001B0A7C" w:rsidP="001B0A7C">
      <w:pPr>
        <w:spacing w:line="276" w:lineRule="auto"/>
        <w:ind w:left="720"/>
        <w:jc w:val="both"/>
        <w:rPr>
          <w:rFonts w:ascii="Calibri" w:hAnsi="Calibri" w:cs="Calibri"/>
          <w:i/>
        </w:rPr>
      </w:pPr>
      <w:r w:rsidRPr="00A70E91">
        <w:rPr>
          <w:rFonts w:ascii="Calibri" w:hAnsi="Calibri" w:cs="Calibri"/>
          <w:i/>
        </w:rPr>
        <w:t>Tale indicazione mira a colpire la proliferazione di organismi strumentali. Il confronto, pertanto, deve essere effettuato non solo con le altre partecipazioni societarie, ma anche con consorzi, aziende speciali, istituzioni o altri organismi strumentali dell’ente pubblico socio. In virtù del principio normativo, che impone l’eliminazione delle società “doppione”, è quindi necessario che il piano di razionalizzazione fornisca le dovute informazioni su tutte le funzioni esternalizzate dall’ente pubblico, sulle funzioni concretamente svolte e sulle ragioni dell’eventuale mantenimento.</w:t>
      </w:r>
    </w:p>
    <w:p w14:paraId="14CE454A" w14:textId="2E21C9C2" w:rsidR="00250192" w:rsidRPr="00A70E91" w:rsidRDefault="001B0A7C" w:rsidP="001B0A7C">
      <w:pPr>
        <w:spacing w:line="276" w:lineRule="auto"/>
        <w:ind w:left="720"/>
        <w:jc w:val="both"/>
        <w:rPr>
          <w:rFonts w:ascii="Calibri" w:hAnsi="Calibri" w:cs="Calibri"/>
        </w:rPr>
      </w:pPr>
      <w:r w:rsidRPr="00A70E91">
        <w:rPr>
          <w:rFonts w:ascii="Calibri" w:hAnsi="Calibri" w:cs="Calibri"/>
          <w:i/>
        </w:rPr>
        <w:t xml:space="preserve">In proposito, recentemente, questa Sezione ha affermato che “l’elemento dirimente” per valutare se si è in presenza di una società c.d. doppione non è «da ricercare nella distinzione </w:t>
      </w:r>
      <w:r w:rsidRPr="00A70E91">
        <w:rPr>
          <w:rFonts w:ascii="Calibri" w:hAnsi="Calibri" w:cs="Calibri"/>
          <w:i/>
        </w:rPr>
        <w:lastRenderedPageBreak/>
        <w:t>tra “oggetto sociale indicato nello statuto” e “attività concretamente svolta”». Piuttosto, l’ente nell’esercizio della sua discrezionalità amministrativa, «deve motivare espressamente sulla scelta effettuata che può consistere sia in una misura di riassetto (alienazione/razionalizzazione/fusione) sia nel mantenimento della partecipazione senza interventi, come esplicitamente previsto dal richiamato art. 20, comma 2, lettera c), del testo unico sulle partecipate in cui si dispone la “eliminazione delle partecipazioni detenute in società che svolgono attività analoghe o similari a quelle svolte da altre società partecipate o da enti pubblici strumentali”, indicando, come possibile metodologia attuativa (“anche”) le “operazioni di fusione o di internalizzazione delle funzioni”» (Lombardia/335/2017/PAR del 22 novembre 2017)</w:t>
      </w:r>
      <w:r w:rsidRPr="00A70E91">
        <w:rPr>
          <w:rFonts w:ascii="Calibri" w:hAnsi="Calibri" w:cs="Calibri"/>
        </w:rPr>
        <w:t>”.</w:t>
      </w:r>
    </w:p>
    <w:p w14:paraId="4844EBFE" w14:textId="77777777" w:rsidR="006A7BB9" w:rsidRPr="00A70E91" w:rsidRDefault="006A7BB9" w:rsidP="00FF062B">
      <w:pPr>
        <w:spacing w:line="276" w:lineRule="auto"/>
        <w:jc w:val="both"/>
        <w:rPr>
          <w:rFonts w:ascii="Calibri" w:hAnsi="Calibri" w:cs="Calibri"/>
        </w:rPr>
      </w:pPr>
    </w:p>
    <w:p w14:paraId="171E4D63" w14:textId="77777777" w:rsidR="001B0A7C" w:rsidRPr="00A70E91" w:rsidRDefault="00647BDE" w:rsidP="001B0A7C">
      <w:pPr>
        <w:numPr>
          <w:ilvl w:val="0"/>
          <w:numId w:val="20"/>
        </w:numPr>
        <w:spacing w:line="276" w:lineRule="auto"/>
        <w:jc w:val="both"/>
        <w:rPr>
          <w:rFonts w:ascii="Calibri" w:hAnsi="Calibri" w:cs="Calibri"/>
          <w:i/>
        </w:rPr>
      </w:pPr>
      <w:r w:rsidRPr="00A70E91">
        <w:rPr>
          <w:rFonts w:ascii="Calibri" w:hAnsi="Calibri" w:cs="Calibri"/>
        </w:rPr>
        <w:t xml:space="preserve">Con riferimento alla </w:t>
      </w:r>
      <w:r w:rsidRPr="00A70E91">
        <w:rPr>
          <w:rFonts w:ascii="Calibri" w:hAnsi="Calibri" w:cs="Calibri"/>
          <w:u w:val="single"/>
        </w:rPr>
        <w:t>soglia di fatturato</w:t>
      </w:r>
      <w:r w:rsidRPr="00A70E91">
        <w:rPr>
          <w:rFonts w:ascii="Calibri" w:hAnsi="Calibri" w:cs="Calibri"/>
        </w:rPr>
        <w:t xml:space="preserve"> minimo </w:t>
      </w:r>
      <w:r w:rsidR="008F2644" w:rsidRPr="00A70E91">
        <w:rPr>
          <w:rFonts w:ascii="Calibri" w:hAnsi="Calibri" w:cs="Calibri"/>
        </w:rPr>
        <w:t xml:space="preserve">necessario per evitare l’applicazione obbligatoria di misure di razionalizzazione, fusione o soppressione, la Sezione di controllo della Corte dei conti </w:t>
      </w:r>
      <w:r w:rsidR="001B0A7C" w:rsidRPr="00A70E91">
        <w:rPr>
          <w:rFonts w:ascii="Calibri" w:hAnsi="Calibri" w:cs="Calibri"/>
        </w:rPr>
        <w:t>Abruzzo, nella deliberazione n. 40/2018 VSG, ha riepilogato le modalità di determinazione di tale grandezza: “C</w:t>
      </w:r>
      <w:r w:rsidR="001B0A7C" w:rsidRPr="00A70E91">
        <w:rPr>
          <w:rFonts w:ascii="Calibri" w:hAnsi="Calibri" w:cs="Calibri"/>
          <w:i/>
        </w:rPr>
        <w:t xml:space="preserve">on la richiamata deliberazione n. 54/2017, la Sezione emiliana ha selezionato, all’interno della macroclasse A “Valore della produzione” del Conto economico, le voci (i ricavi dalle vendite e dalle prestazioni e i ricavi e altri proventi) che scaturiscono dall’attività caratteristica e, conseguentemente, devono essere considerate nell’aggregato del fatturato. Ad ulteriore specificazione di questa indicazione, e non in contrasto con la stessa, il documento operativo del MEF precisa che la voce A5) deve essere calcolata al netto dei contributi in conto esercizio; ciò in quanto il criterio di cui all’art. 20, c. 2, lettera d) del TUSP è chiaramente teso a segnalare come critiche quelle società che non soddisfano una “dimensione economica” minima, in termini di ricavi autonomamente prodotti dall’attività caratteristica, quindi senza considerare i contributi elargiti da soggetti terzi. </w:t>
      </w:r>
    </w:p>
    <w:p w14:paraId="03E6F16A" w14:textId="2F698758" w:rsidR="006A7BB9" w:rsidRPr="00A70E91" w:rsidRDefault="001B0A7C" w:rsidP="00C6138F">
      <w:pPr>
        <w:spacing w:line="276" w:lineRule="auto"/>
        <w:ind w:left="720"/>
        <w:jc w:val="both"/>
        <w:rPr>
          <w:rFonts w:ascii="Calibri" w:hAnsi="Calibri" w:cs="Calibri"/>
          <w:i/>
        </w:rPr>
      </w:pPr>
      <w:r w:rsidRPr="00A70E91">
        <w:rPr>
          <w:rFonts w:ascii="Calibri" w:hAnsi="Calibri" w:cs="Calibri"/>
          <w:i/>
        </w:rPr>
        <w:t xml:space="preserve">La precisazione si rende necessaria in quanto la voce A5) del Conto economico è una categoria residuale che presenta un contenuto eterogeneo. In base al documento OIC n. 12 (punto 56), all’interno della stessa confluiscono i componenti positivi di reddito non finanziari, riguardanti l’attività accessoria. Trattasi, in prevalenza, di fattispecie di ricavi assimilabili a quelli derivanti dalle vendite e prestazioni (fitti attivi, canoni attivi, plusvalenze non aventi natura finanziaria, ripristini di valore nei limiti del costo di precedenti svalutazioni, sopravvenienze e insussistenze attive, ricavi diversi quali rimborsi spese, penali applicate ai clienti). Coerentemente, tali componenti sono prese in considerazione ai fini del fatturato, in quanto assimilabili ai ricavi tipici dell’attività caratteristica. Accanto a tali fattispecie, tuttavia, la voce in esame ospita anche i contributi in conto esercizio, i quali rappresentano somme erogate da soggetti terzi in base alla legge o in base a disposizioni contrattuali, con finalità di integrazione dei ricavi dell’attività caratteristica o delle attività accessorie diverse da quella finanziaria o di riduzione dei relativi costi ed oneri. L’aggregato include anche i contributi erogati in occasione di fatti eccezionali (ad esempio, calamità naturali come terremoti, inondazioni, ecc.). Trattasi, quindi, di componenti economiche positive che non scaturiscono dall’esercizio dell’attività d’impresa caratteristica, ma la supportano </w:t>
      </w:r>
      <w:r w:rsidRPr="00A70E91">
        <w:rPr>
          <w:rFonts w:ascii="Calibri" w:hAnsi="Calibri" w:cs="Calibri"/>
          <w:i/>
        </w:rPr>
        <w:lastRenderedPageBreak/>
        <w:t>dall’esterno. Per tale ragione gli stessi non vengono presi in considerazione nell’aggregato del fatturato</w:t>
      </w:r>
      <w:r w:rsidRPr="00A70E91">
        <w:rPr>
          <w:rFonts w:ascii="Calibri" w:hAnsi="Calibri" w:cs="Calibri"/>
        </w:rPr>
        <w:t>”.</w:t>
      </w:r>
    </w:p>
    <w:p w14:paraId="508A21A7" w14:textId="517C7A38" w:rsidR="00C35733" w:rsidRPr="00A70E91" w:rsidRDefault="004B1162" w:rsidP="004B1162">
      <w:pPr>
        <w:spacing w:line="276" w:lineRule="auto"/>
        <w:ind w:left="708"/>
        <w:jc w:val="both"/>
        <w:rPr>
          <w:rFonts w:ascii="Calibri" w:hAnsi="Calibri"/>
        </w:rPr>
      </w:pPr>
      <w:r w:rsidRPr="00A70E91">
        <w:rPr>
          <w:rFonts w:ascii="Calibri" w:hAnsi="Calibri"/>
        </w:rPr>
        <w:t xml:space="preserve">Nel caso di società </w:t>
      </w:r>
      <w:r w:rsidR="00C35733" w:rsidRPr="00A70E91">
        <w:rPr>
          <w:rFonts w:ascii="Calibri" w:hAnsi="Calibri"/>
        </w:rPr>
        <w:t xml:space="preserve">partecipate che non disponessero di potenzialità attuali o prospettiche </w:t>
      </w:r>
      <w:r w:rsidR="00C6138F" w:rsidRPr="00A70E91">
        <w:rPr>
          <w:rFonts w:ascii="Calibri" w:hAnsi="Calibri"/>
        </w:rPr>
        <w:t xml:space="preserve">di </w:t>
      </w:r>
      <w:r w:rsidR="00C35733" w:rsidRPr="00A70E91">
        <w:rPr>
          <w:rFonts w:ascii="Calibri" w:hAnsi="Calibri"/>
        </w:rPr>
        <w:t>consegui</w:t>
      </w:r>
      <w:r w:rsidR="00C6138F" w:rsidRPr="00A70E91">
        <w:rPr>
          <w:rFonts w:ascii="Calibri" w:hAnsi="Calibri"/>
        </w:rPr>
        <w:t>re</w:t>
      </w:r>
      <w:r w:rsidR="00C35733" w:rsidRPr="00A70E91">
        <w:rPr>
          <w:rFonts w:ascii="Calibri" w:hAnsi="Calibri"/>
        </w:rPr>
        <w:t xml:space="preserve"> la s</w:t>
      </w:r>
      <w:r w:rsidR="00C6138F" w:rsidRPr="00A70E91">
        <w:rPr>
          <w:rFonts w:ascii="Calibri" w:hAnsi="Calibri"/>
        </w:rPr>
        <w:t>oglia di fatturato prevista dal legislatore, risulterebbe ragionevole avviare un’analisi operativa funzionale a verificare se in ogni caso, la soluzione in essere, rappresenti la scelta più congrua e conveniente per l’ente socio; in caso di riscontro positivo, si renderebbe necessario avviare un confronto collaborativo con gli organismi esterni preposti alla vigilanza ed al controllo dell’applicazione delle disposizioni del D. Lgs. 175/2016 al fine di individuare la soluzione più compatibile con le indicazioni del TUSP ed i riflessi pratici sull’ente titolare dei servizi coinvolti.</w:t>
      </w:r>
    </w:p>
    <w:p w14:paraId="6E18C8B4" w14:textId="77777777" w:rsidR="00C35733" w:rsidRPr="00A70E91" w:rsidRDefault="00C35733" w:rsidP="004B1162">
      <w:pPr>
        <w:spacing w:line="276" w:lineRule="auto"/>
        <w:ind w:left="708"/>
        <w:jc w:val="both"/>
        <w:rPr>
          <w:rFonts w:ascii="Calibri" w:hAnsi="Calibri"/>
        </w:rPr>
      </w:pPr>
    </w:p>
    <w:p w14:paraId="21348271" w14:textId="77777777" w:rsidR="00250192" w:rsidRPr="00A70E91" w:rsidRDefault="00250192" w:rsidP="00250192">
      <w:pPr>
        <w:numPr>
          <w:ilvl w:val="0"/>
          <w:numId w:val="20"/>
        </w:numPr>
        <w:spacing w:line="276" w:lineRule="auto"/>
        <w:jc w:val="both"/>
        <w:rPr>
          <w:rFonts w:ascii="Calibri" w:hAnsi="Calibri" w:cs="Calibri"/>
        </w:rPr>
      </w:pPr>
      <w:r w:rsidRPr="00A70E91">
        <w:rPr>
          <w:rFonts w:ascii="Calibri" w:hAnsi="Calibri" w:cs="Calibri"/>
          <w:u w:val="single"/>
        </w:rPr>
        <w:t>Società con perdite in quattro degli ultimi cinque anni</w:t>
      </w:r>
      <w:r w:rsidRPr="00A70E91">
        <w:rPr>
          <w:rFonts w:ascii="Calibri" w:hAnsi="Calibri" w:cs="Calibri"/>
        </w:rPr>
        <w:t xml:space="preserve">: </w:t>
      </w:r>
      <w:r w:rsidR="00F45FA6" w:rsidRPr="00A70E91">
        <w:rPr>
          <w:rFonts w:ascii="Calibri" w:hAnsi="Calibri" w:cs="Calibri"/>
        </w:rPr>
        <w:t>tale criterio obbliga l’amministrazione ad intervenire nei</w:t>
      </w:r>
      <w:r w:rsidR="00693CAD" w:rsidRPr="00A70E91">
        <w:rPr>
          <w:rFonts w:ascii="Calibri" w:hAnsi="Calibri" w:cs="Calibri"/>
        </w:rPr>
        <w:t xml:space="preserve"> confronti di società che abbian</w:t>
      </w:r>
      <w:r w:rsidR="00F45FA6" w:rsidRPr="00A70E91">
        <w:rPr>
          <w:rFonts w:ascii="Calibri" w:hAnsi="Calibri" w:cs="Calibri"/>
        </w:rPr>
        <w:t>o comprovato, attraverso i risultati di esercizio dell’ultimo quinquennio, l’incapacità di perseguire l’equilibrio economico</w:t>
      </w:r>
      <w:r w:rsidR="007E7954" w:rsidRPr="00A70E91">
        <w:rPr>
          <w:rFonts w:ascii="Calibri" w:hAnsi="Calibri" w:cs="Calibri"/>
        </w:rPr>
        <w:t xml:space="preserve"> di gestione; in questo caso, le misure previste</w:t>
      </w:r>
      <w:r w:rsidR="00F45FA6" w:rsidRPr="00A70E91">
        <w:rPr>
          <w:rFonts w:ascii="Calibri" w:hAnsi="Calibri" w:cs="Calibri"/>
        </w:rPr>
        <w:t xml:space="preserve"> dalla normativa, non lasc</w:t>
      </w:r>
      <w:r w:rsidR="007E7954" w:rsidRPr="00A70E91">
        <w:rPr>
          <w:rFonts w:ascii="Calibri" w:hAnsi="Calibri" w:cs="Calibri"/>
        </w:rPr>
        <w:t>erebbero spazio ad interventi di razionalizzazione dei costi, con la possibilità prospettica di riequilibrare</w:t>
      </w:r>
      <w:r w:rsidR="004B1162" w:rsidRPr="00A70E91">
        <w:rPr>
          <w:rFonts w:ascii="Calibri" w:hAnsi="Calibri" w:cs="Calibri"/>
        </w:rPr>
        <w:t>,</w:t>
      </w:r>
      <w:r w:rsidR="007E7954" w:rsidRPr="00A70E91">
        <w:rPr>
          <w:rFonts w:ascii="Calibri" w:hAnsi="Calibri" w:cs="Calibri"/>
        </w:rPr>
        <w:t xml:space="preserve"> negli esercizi futuri, la gestione economica della società; le uniche ipotesi di razionalizzazione percorribili appaiono quelle della cessione delle quote ovvero dello scioglimento e liquidazione della società; unica eccezione è rappresentata dall</w:t>
      </w:r>
      <w:r w:rsidR="00C2330D" w:rsidRPr="00A70E91">
        <w:rPr>
          <w:rFonts w:ascii="Calibri" w:hAnsi="Calibri" w:cs="Calibri"/>
        </w:rPr>
        <w:t>e</w:t>
      </w:r>
      <w:r w:rsidR="007E7954" w:rsidRPr="00A70E91">
        <w:rPr>
          <w:rFonts w:ascii="Calibri" w:hAnsi="Calibri" w:cs="Calibri"/>
        </w:rPr>
        <w:t xml:space="preserve"> società che operano nell’ambito dei servizi di interesse generale per cui il legislatore sembra ammettere, attraverso l’esclusione specifica da tale ambito di intervento, la possibilità di avviare azioni di razionalizzazione gestionale senza obbligatoriamente giungere alla dismissione; ovviamente in tal caso, le misure di razionalizzazione gestionale dovranno essere esplicitate e </w:t>
      </w:r>
      <w:r w:rsidR="004B1162" w:rsidRPr="00A70E91">
        <w:rPr>
          <w:rFonts w:ascii="Calibri" w:hAnsi="Calibri" w:cs="Calibri"/>
        </w:rPr>
        <w:t>rendicontate nell’ambito dei</w:t>
      </w:r>
      <w:r w:rsidR="007E7954" w:rsidRPr="00A70E91">
        <w:rPr>
          <w:rFonts w:ascii="Calibri" w:hAnsi="Calibri" w:cs="Calibri"/>
        </w:rPr>
        <w:t xml:space="preserve"> piani di </w:t>
      </w:r>
      <w:r w:rsidR="00C2330D" w:rsidRPr="00A70E91">
        <w:rPr>
          <w:rFonts w:ascii="Calibri" w:hAnsi="Calibri" w:cs="Calibri"/>
        </w:rPr>
        <w:t>razionali</w:t>
      </w:r>
      <w:r w:rsidR="00337552" w:rsidRPr="00A70E91">
        <w:rPr>
          <w:rFonts w:ascii="Calibri" w:hAnsi="Calibri" w:cs="Calibri"/>
        </w:rPr>
        <w:t>zzazione periodica previsti dall’art. 20 del D. Lgs. 175/2016</w:t>
      </w:r>
      <w:r w:rsidR="007E7954" w:rsidRPr="00A70E91">
        <w:rPr>
          <w:rFonts w:ascii="Calibri" w:hAnsi="Calibri" w:cs="Calibri"/>
        </w:rPr>
        <w:t>.</w:t>
      </w:r>
    </w:p>
    <w:p w14:paraId="767CF39A" w14:textId="77777777" w:rsidR="00CA2D05" w:rsidRPr="00A70E91" w:rsidRDefault="00CA2D05" w:rsidP="00CA2D05">
      <w:pPr>
        <w:spacing w:line="276" w:lineRule="auto"/>
        <w:jc w:val="both"/>
        <w:rPr>
          <w:rFonts w:ascii="Calibri" w:hAnsi="Calibri" w:cs="Calibri"/>
        </w:rPr>
      </w:pPr>
    </w:p>
    <w:p w14:paraId="329A50E2" w14:textId="77777777" w:rsidR="008F2644" w:rsidRPr="00A70E91" w:rsidRDefault="00250192" w:rsidP="00F45FA6">
      <w:pPr>
        <w:numPr>
          <w:ilvl w:val="0"/>
          <w:numId w:val="20"/>
        </w:numPr>
        <w:spacing w:line="276" w:lineRule="auto"/>
        <w:jc w:val="both"/>
        <w:rPr>
          <w:rFonts w:ascii="Calibri" w:hAnsi="Calibri" w:cs="Calibri"/>
        </w:rPr>
      </w:pPr>
      <w:r w:rsidRPr="00A70E91">
        <w:rPr>
          <w:rFonts w:ascii="Calibri" w:hAnsi="Calibri" w:cs="Calibri"/>
          <w:u w:val="single"/>
        </w:rPr>
        <w:t>Contenimento dei costi di funzionamento</w:t>
      </w:r>
      <w:r w:rsidRPr="00A70E91">
        <w:rPr>
          <w:rFonts w:ascii="Calibri" w:hAnsi="Calibri" w:cs="Calibri"/>
        </w:rPr>
        <w:t xml:space="preserve">: </w:t>
      </w:r>
      <w:r w:rsidR="00F45FA6" w:rsidRPr="00A70E91">
        <w:rPr>
          <w:rFonts w:ascii="Calibri" w:hAnsi="Calibri" w:cs="Calibri"/>
        </w:rPr>
        <w:t>il criterio di razio</w:t>
      </w:r>
      <w:r w:rsidR="00C06D6E" w:rsidRPr="00A70E91">
        <w:rPr>
          <w:rFonts w:ascii="Calibri" w:hAnsi="Calibri" w:cs="Calibri"/>
        </w:rPr>
        <w:t>nalizzazione di cui alla lett. f</w:t>
      </w:r>
      <w:r w:rsidR="00F45FA6" w:rsidRPr="00A70E91">
        <w:rPr>
          <w:rFonts w:ascii="Calibri" w:hAnsi="Calibri" w:cs="Calibri"/>
        </w:rPr>
        <w:t xml:space="preserve">) del c. </w:t>
      </w:r>
      <w:r w:rsidR="00C06D6E" w:rsidRPr="00A70E91">
        <w:rPr>
          <w:rFonts w:ascii="Calibri" w:hAnsi="Calibri" w:cs="Calibri"/>
        </w:rPr>
        <w:t>2 dell’art. 20</w:t>
      </w:r>
      <w:r w:rsidR="00F45FA6" w:rsidRPr="00A70E91">
        <w:rPr>
          <w:rFonts w:ascii="Calibri" w:hAnsi="Calibri" w:cs="Calibri"/>
        </w:rPr>
        <w:t xml:space="preserve"> del </w:t>
      </w:r>
      <w:r w:rsidR="00C06D6E" w:rsidRPr="00A70E91">
        <w:rPr>
          <w:rFonts w:ascii="Calibri" w:hAnsi="Calibri" w:cs="Calibri"/>
        </w:rPr>
        <w:t xml:space="preserve">D. </w:t>
      </w:r>
      <w:r w:rsidR="00F45FA6" w:rsidRPr="00A70E91">
        <w:rPr>
          <w:rFonts w:ascii="Calibri" w:hAnsi="Calibri" w:cs="Calibri"/>
        </w:rPr>
        <w:t>L</w:t>
      </w:r>
      <w:r w:rsidR="00C06D6E" w:rsidRPr="00A70E91">
        <w:rPr>
          <w:rFonts w:ascii="Calibri" w:hAnsi="Calibri" w:cs="Calibri"/>
        </w:rPr>
        <w:t>gs</w:t>
      </w:r>
      <w:r w:rsidR="00F45FA6" w:rsidRPr="00A70E91">
        <w:rPr>
          <w:rFonts w:ascii="Calibri" w:hAnsi="Calibri" w:cs="Calibri"/>
        </w:rPr>
        <w:t xml:space="preserve">. </w:t>
      </w:r>
      <w:r w:rsidR="00C06D6E" w:rsidRPr="00A70E91">
        <w:rPr>
          <w:rFonts w:ascii="Calibri" w:hAnsi="Calibri" w:cs="Calibri"/>
        </w:rPr>
        <w:t>175/2016</w:t>
      </w:r>
      <w:r w:rsidR="00F45FA6" w:rsidRPr="00A70E91">
        <w:rPr>
          <w:rFonts w:ascii="Calibri" w:hAnsi="Calibri" w:cs="Calibri"/>
        </w:rPr>
        <w:t xml:space="preserve"> non fa diretto riferimento a misure di dismissione delle partecipate ma impone un obbligo di </w:t>
      </w:r>
      <w:r w:rsidR="00C06D6E" w:rsidRPr="00A70E91">
        <w:rPr>
          <w:rFonts w:ascii="Calibri" w:hAnsi="Calibri" w:cs="Calibri"/>
        </w:rPr>
        <w:t>riorganizzazione</w:t>
      </w:r>
      <w:r w:rsidR="00F45FA6" w:rsidRPr="00A70E91">
        <w:rPr>
          <w:rFonts w:ascii="Calibri" w:hAnsi="Calibri" w:cs="Calibri"/>
        </w:rPr>
        <w:t xml:space="preserve"> interno per quelle </w:t>
      </w:r>
      <w:r w:rsidR="00337552" w:rsidRPr="00A70E91">
        <w:rPr>
          <w:rFonts w:ascii="Calibri" w:hAnsi="Calibri" w:cs="Calibri"/>
        </w:rPr>
        <w:t xml:space="preserve">società </w:t>
      </w:r>
      <w:r w:rsidR="00F45FA6" w:rsidRPr="00A70E91">
        <w:rPr>
          <w:rFonts w:ascii="Calibri" w:hAnsi="Calibri" w:cs="Calibri"/>
        </w:rPr>
        <w:t>che non s</w:t>
      </w:r>
      <w:r w:rsidR="00337552" w:rsidRPr="00A70E91">
        <w:rPr>
          <w:rFonts w:ascii="Calibri" w:hAnsi="Calibri" w:cs="Calibri"/>
        </w:rPr>
        <w:t>o</w:t>
      </w:r>
      <w:r w:rsidR="00F45FA6" w:rsidRPr="00A70E91">
        <w:rPr>
          <w:rFonts w:ascii="Calibri" w:hAnsi="Calibri" w:cs="Calibri"/>
        </w:rPr>
        <w:t>no oggetto di cessazione; in tal senso, la misura si può ritenere potenzialmente estensibile a tutte le partecipate, obbligando gli enti soci a verificare la situazione economica delle stesse ed a proporre misure di contenimento dei costi, in particolare laddove emergessero delle perdite di esercizio recenti. È pertanto demandata ad ogni ente socio la valutazione circa l’opportunità di avviare azioni di razionalizzazione dei costi di funzionamento, tenendo altresì conto che, secondo quanto previsto dal c. 5 dell’art. 19 del D. Lgs. 175/2016, le amministrazioni pubbliche socie sono tenute a formulare con propri provvedimenti, nei confronti delle società controllate, obiettivi specifici, annuali e pluriennali, sul complesso delle spese di funzionamento, ivi comprese quelle per il personale, queste ultime anche attraverso il contenimento degli oneri contrattuali e delle assunzioni di personale.</w:t>
      </w:r>
    </w:p>
    <w:p w14:paraId="651DC458" w14:textId="77777777" w:rsidR="00C06D6E" w:rsidRPr="00A70E91" w:rsidRDefault="00C06D6E" w:rsidP="00CA2D05">
      <w:pPr>
        <w:spacing w:line="276" w:lineRule="auto"/>
        <w:jc w:val="both"/>
        <w:rPr>
          <w:rFonts w:ascii="Calibri" w:hAnsi="Calibri" w:cs="Calibri"/>
        </w:rPr>
      </w:pPr>
    </w:p>
    <w:p w14:paraId="4202406E" w14:textId="7B917D2F" w:rsidR="00250192" w:rsidRPr="00A70E91" w:rsidRDefault="00250192" w:rsidP="008B1581">
      <w:pPr>
        <w:numPr>
          <w:ilvl w:val="0"/>
          <w:numId w:val="20"/>
        </w:numPr>
        <w:spacing w:line="276" w:lineRule="auto"/>
        <w:jc w:val="both"/>
        <w:rPr>
          <w:rFonts w:ascii="Calibri" w:hAnsi="Calibri" w:cs="Calibri"/>
        </w:rPr>
      </w:pPr>
      <w:r w:rsidRPr="00A70E91">
        <w:rPr>
          <w:rFonts w:ascii="Calibri" w:hAnsi="Calibri" w:cs="Calibri"/>
          <w:u w:val="single"/>
        </w:rPr>
        <w:lastRenderedPageBreak/>
        <w:t>Aggregazione con altre società</w:t>
      </w:r>
      <w:r w:rsidRPr="00A70E91">
        <w:rPr>
          <w:rFonts w:ascii="Calibri" w:hAnsi="Calibri" w:cs="Calibri"/>
        </w:rPr>
        <w:t xml:space="preserve">: </w:t>
      </w:r>
      <w:r w:rsidR="008B1581" w:rsidRPr="00A70E91">
        <w:rPr>
          <w:rFonts w:ascii="Calibri" w:hAnsi="Calibri" w:cs="Calibri"/>
        </w:rPr>
        <w:t xml:space="preserve">questa misura è da intendersi pienamente applicabile a quegli enti locali che detengano partecipazioni rilevanti (totalitarie o quanto meno di controllo) in società che operino negli ambiti ammessi dalla normativa (c. 2 dell’art. 4 del D. Lgs. 175/2016); laddove siano verificate tali condizioni di base (che consentirebbero all’ente socio di promuovere con successo le proprie istanze nelle assemblee societarie), l’ente è tenuto ad indicare, nel proprio piano di </w:t>
      </w:r>
      <w:r w:rsidR="006D7080" w:rsidRPr="00A70E91">
        <w:rPr>
          <w:rFonts w:ascii="Calibri" w:hAnsi="Calibri" w:cs="Calibri"/>
        </w:rPr>
        <w:t xml:space="preserve">razionalizzazione periodica, </w:t>
      </w:r>
      <w:r w:rsidR="008B1581" w:rsidRPr="00A70E91">
        <w:rPr>
          <w:rFonts w:ascii="Calibri" w:hAnsi="Calibri" w:cs="Calibri"/>
        </w:rPr>
        <w:t>l’indirizzo di accorpare tali società in un'unica realtà partecipata, addivenendo ad un</w:t>
      </w:r>
      <w:r w:rsidR="00C06D6E" w:rsidRPr="00A70E91">
        <w:rPr>
          <w:rFonts w:ascii="Calibri" w:hAnsi="Calibri" w:cs="Calibri"/>
        </w:rPr>
        <w:t>’unic</w:t>
      </w:r>
      <w:r w:rsidR="008B1581" w:rsidRPr="00A70E91">
        <w:rPr>
          <w:rFonts w:ascii="Calibri" w:hAnsi="Calibri" w:cs="Calibri"/>
        </w:rPr>
        <w:t>a società multiservizi. Tali indicazioni devono tuttavia essere attentamente ponderate in relazione alle caratteristiche delle società controllate, al fine di non perseguire obiettivi che determinino condizioni di inefficienza complessiva; in tal senso, laddove non si riscontrassero sinergie operative tra le società oggetto di potenziale accorpamento, la misura</w:t>
      </w:r>
      <w:r w:rsidR="00337552" w:rsidRPr="00A70E91">
        <w:rPr>
          <w:rFonts w:ascii="Calibri" w:hAnsi="Calibri" w:cs="Calibri"/>
        </w:rPr>
        <w:t xml:space="preserve"> non</w:t>
      </w:r>
      <w:r w:rsidR="008B1581" w:rsidRPr="00A70E91">
        <w:rPr>
          <w:rFonts w:ascii="Calibri" w:hAnsi="Calibri" w:cs="Calibri"/>
        </w:rPr>
        <w:t xml:space="preserve"> risulterebbe </w:t>
      </w:r>
      <w:r w:rsidR="00337552" w:rsidRPr="00A70E91">
        <w:rPr>
          <w:rFonts w:ascii="Calibri" w:hAnsi="Calibri" w:cs="Calibri"/>
        </w:rPr>
        <w:t>convenient</w:t>
      </w:r>
      <w:r w:rsidR="008B1581" w:rsidRPr="00A70E91">
        <w:rPr>
          <w:rFonts w:ascii="Calibri" w:hAnsi="Calibri" w:cs="Calibri"/>
        </w:rPr>
        <w:t>e.</w:t>
      </w:r>
      <w:r w:rsidR="00C06D6E" w:rsidRPr="00A70E91">
        <w:rPr>
          <w:rFonts w:ascii="Calibri" w:hAnsi="Calibri" w:cs="Calibri"/>
        </w:rPr>
        <w:t xml:space="preserve"> Nel caso un ente detenesse partecipazioni di minoranza in più società che presentano affinità operative, lo stesso </w:t>
      </w:r>
      <w:r w:rsidR="00337552" w:rsidRPr="00A70E91">
        <w:rPr>
          <w:rFonts w:ascii="Calibri" w:hAnsi="Calibri" w:cs="Calibri"/>
        </w:rPr>
        <w:t xml:space="preserve">ente </w:t>
      </w:r>
      <w:r w:rsidR="00C06D6E" w:rsidRPr="00A70E91">
        <w:rPr>
          <w:rFonts w:ascii="Calibri" w:hAnsi="Calibri" w:cs="Calibri"/>
        </w:rPr>
        <w:t xml:space="preserve">potrà farsi promotore di istanze di aggregazione, senza </w:t>
      </w:r>
      <w:r w:rsidR="00337552" w:rsidRPr="00A70E91">
        <w:rPr>
          <w:rFonts w:ascii="Calibri" w:hAnsi="Calibri" w:cs="Calibri"/>
        </w:rPr>
        <w:t xml:space="preserve">tuttavia </w:t>
      </w:r>
      <w:r w:rsidR="00C06D6E" w:rsidRPr="00A70E91">
        <w:rPr>
          <w:rFonts w:ascii="Calibri" w:hAnsi="Calibri" w:cs="Calibri"/>
        </w:rPr>
        <w:t>la certezza che tali istanze possano essere condivise e promosse anche dagli altri soci.</w:t>
      </w:r>
    </w:p>
    <w:p w14:paraId="6B6E9B58" w14:textId="77777777" w:rsidR="00250192" w:rsidRPr="00A70E91" w:rsidRDefault="00250192" w:rsidP="008F2644">
      <w:pPr>
        <w:spacing w:line="276" w:lineRule="auto"/>
        <w:jc w:val="both"/>
        <w:rPr>
          <w:rFonts w:ascii="Calibri" w:hAnsi="Calibri" w:cs="Calibri"/>
        </w:rPr>
      </w:pPr>
    </w:p>
    <w:p w14:paraId="16805785" w14:textId="77777777" w:rsidR="009F18AE" w:rsidRPr="00A70E91" w:rsidRDefault="009F18AE" w:rsidP="008F2644">
      <w:pPr>
        <w:spacing w:line="276" w:lineRule="auto"/>
        <w:jc w:val="both"/>
        <w:rPr>
          <w:rFonts w:ascii="Calibri" w:hAnsi="Calibri" w:cs="Calibri"/>
        </w:rPr>
      </w:pPr>
    </w:p>
    <w:p w14:paraId="54AA469B" w14:textId="77777777" w:rsidR="007F1999" w:rsidRPr="00A70E91" w:rsidRDefault="007F1999" w:rsidP="008F2644">
      <w:pPr>
        <w:spacing w:line="276" w:lineRule="auto"/>
        <w:jc w:val="both"/>
        <w:rPr>
          <w:rFonts w:ascii="Calibri" w:hAnsi="Calibri" w:cs="Calibri"/>
        </w:rPr>
      </w:pPr>
    </w:p>
    <w:p w14:paraId="2363987A"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4. I riflessi del Piano di </w:t>
      </w:r>
      <w:r w:rsidR="00337552" w:rsidRPr="00A70E91">
        <w:rPr>
          <w:rFonts w:ascii="Calibri" w:hAnsi="Calibri" w:cs="Calibri"/>
          <w:b/>
        </w:rPr>
        <w:t>razionalizzazione periodica</w:t>
      </w:r>
    </w:p>
    <w:p w14:paraId="3EDD56F0" w14:textId="1AFB5944" w:rsidR="00492186" w:rsidRPr="00A70E91" w:rsidRDefault="00492186" w:rsidP="00492186">
      <w:pPr>
        <w:spacing w:line="276" w:lineRule="auto"/>
        <w:jc w:val="both"/>
        <w:rPr>
          <w:rFonts w:ascii="Calibri" w:hAnsi="Calibri" w:cs="Calibri"/>
        </w:rPr>
      </w:pPr>
      <w:r w:rsidRPr="00A70E91">
        <w:rPr>
          <w:rFonts w:ascii="Calibri" w:hAnsi="Calibri" w:cs="Calibri"/>
        </w:rPr>
        <w:t xml:space="preserve">I piani di riassetto possono prevedere anche la dismissione o l'assegnazione </w:t>
      </w:r>
      <w:r w:rsidR="006D7080" w:rsidRPr="00A70E91">
        <w:rPr>
          <w:rFonts w:ascii="Calibri" w:hAnsi="Calibri" w:cs="Calibri"/>
        </w:rPr>
        <w:t xml:space="preserve">a terzi, </w:t>
      </w:r>
      <w:r w:rsidRPr="00A70E91">
        <w:rPr>
          <w:rFonts w:ascii="Calibri" w:hAnsi="Calibri" w:cs="Calibri"/>
        </w:rPr>
        <w:t>in virtù di operazioni straordinarie</w:t>
      </w:r>
      <w:r w:rsidR="006D7080" w:rsidRPr="00A70E91">
        <w:rPr>
          <w:rFonts w:ascii="Calibri" w:hAnsi="Calibri" w:cs="Calibri"/>
        </w:rPr>
        <w:t>,</w:t>
      </w:r>
      <w:r w:rsidRPr="00A70E91">
        <w:rPr>
          <w:rFonts w:ascii="Calibri" w:hAnsi="Calibri" w:cs="Calibri"/>
        </w:rPr>
        <w:t xml:space="preserv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p>
    <w:p w14:paraId="4C5D0E21" w14:textId="77777777" w:rsidR="00492186" w:rsidRPr="00A70E91" w:rsidRDefault="00492186" w:rsidP="00492186">
      <w:pPr>
        <w:spacing w:line="276" w:lineRule="auto"/>
        <w:jc w:val="both"/>
        <w:rPr>
          <w:rFonts w:ascii="Calibri" w:hAnsi="Calibri" w:cs="Calibri"/>
        </w:rPr>
      </w:pPr>
      <w:r w:rsidRPr="00A70E91">
        <w:rPr>
          <w:rFonts w:ascii="Calibri" w:hAnsi="Calibri" w:cs="Calibri"/>
        </w:rPr>
        <w:t xml:space="preserve">Alle operazioni di dismissione societarie si applicano le agevolazioni normative previste dal c. 568bis dell’art. 1 della L. 147/2013; tale disposizione prevede che: </w:t>
      </w:r>
    </w:p>
    <w:p w14:paraId="28F3D2C5" w14:textId="77777777" w:rsidR="00492186" w:rsidRPr="00A70E91" w:rsidRDefault="00492186" w:rsidP="00492186">
      <w:pPr>
        <w:numPr>
          <w:ilvl w:val="0"/>
          <w:numId w:val="20"/>
        </w:numPr>
        <w:spacing w:line="276" w:lineRule="auto"/>
        <w:ind w:left="426" w:hanging="426"/>
        <w:jc w:val="both"/>
        <w:rPr>
          <w:rFonts w:ascii="Calibri" w:hAnsi="Calibri" w:cs="Calibri"/>
        </w:rPr>
      </w:pPr>
      <w:r w:rsidRPr="00A70E91">
        <w:rPr>
          <w:rFonts w:ascii="Calibri" w:hAnsi="Calibri" w:cs="Calibri"/>
        </w:rPr>
        <w:t xml:space="preserve">in caso di scioglimento della società, gli atti e le operazioni posti in essere in favore di pubbliche amministrazioni sono esenti da imposizione fiscale, incluse le imposte sui redditi e l'imposta regionale sulle attività produttive, ad eccezione dell'imposta sul valore aggiunto; le imposte di registro, ipotecarie e catastali si applicano in misura fissa; ove lo scioglimento riguardi una società controllata indirettamente, le plusvalenze realizzate in capo alla società controllante non concorrono alla formazione del reddito e del valore della produzione netta e le minusvalenze sono deducibili nell'esercizio in cui sono realizzate e nei quattro successivi; </w:t>
      </w:r>
    </w:p>
    <w:p w14:paraId="2CE98DAF" w14:textId="77777777" w:rsidR="00492186" w:rsidRPr="00A70E91" w:rsidRDefault="00492186" w:rsidP="00492186">
      <w:pPr>
        <w:numPr>
          <w:ilvl w:val="0"/>
          <w:numId w:val="20"/>
        </w:numPr>
        <w:spacing w:line="276" w:lineRule="auto"/>
        <w:ind w:left="426" w:hanging="426"/>
        <w:jc w:val="both"/>
        <w:rPr>
          <w:rFonts w:ascii="Calibri" w:hAnsi="Calibri" w:cs="Calibri"/>
        </w:rPr>
      </w:pPr>
      <w:r w:rsidRPr="00A70E91">
        <w:rPr>
          <w:rFonts w:ascii="Calibri" w:hAnsi="Calibri" w:cs="Calibri"/>
        </w:rPr>
        <w:t>in caso di alienazione delle quote, è possibile procedere alla contestuale assegnazione del servizio per cinque anni; in caso di società mista, al socio privato detentore di una quota di almeno il 30 per cento deve essere riconosciuto il diritto di prelazione. Ai fini delle imposte sui redditi e dell'imposta regionale sulle attività produttive, le plusvalenze non concorrono alla formazione del reddito e del valore della produzione netta e le minusvalenze sono deducibili nell'esercizio in cui sono realizzate e nei quattro successivi.</w:t>
      </w:r>
    </w:p>
    <w:p w14:paraId="262F4BFD" w14:textId="177C6DC3" w:rsidR="00492186" w:rsidRPr="00A70E91" w:rsidRDefault="009D2B59" w:rsidP="008F2644">
      <w:pPr>
        <w:spacing w:line="276" w:lineRule="auto"/>
        <w:jc w:val="both"/>
        <w:rPr>
          <w:rFonts w:ascii="Calibri" w:hAnsi="Calibri" w:cs="Calibri"/>
        </w:rPr>
      </w:pPr>
      <w:r w:rsidRPr="00A70E91">
        <w:rPr>
          <w:rFonts w:ascii="Calibri" w:hAnsi="Calibri" w:cs="Calibri"/>
        </w:rPr>
        <w:t xml:space="preserve">La mancata adozione delle misure di razionalizzazione comporta la sanzione amministrativa del pagamento di una somma da un minimo di euro 5.000 a un massimo di euro 500.000, salvo il danno </w:t>
      </w:r>
      <w:r w:rsidRPr="00A70E91">
        <w:rPr>
          <w:rFonts w:ascii="Calibri" w:hAnsi="Calibri" w:cs="Calibri"/>
        </w:rPr>
        <w:lastRenderedPageBreak/>
        <w:t xml:space="preserve">eventualmente rilevato in sede di giudizio amministrativo contabile, comminata dalla competente sezione giurisdizionale regionale della Corte dei conti. </w:t>
      </w:r>
    </w:p>
    <w:p w14:paraId="7F82DF9B" w14:textId="38C6C653" w:rsidR="00337552" w:rsidRPr="00A70E91" w:rsidRDefault="00DE3119" w:rsidP="008F2644">
      <w:pPr>
        <w:spacing w:line="276" w:lineRule="auto"/>
        <w:jc w:val="both"/>
        <w:rPr>
          <w:rFonts w:ascii="Calibri" w:hAnsi="Calibri" w:cs="Calibri"/>
        </w:rPr>
      </w:pPr>
      <w:r w:rsidRPr="00A70E91">
        <w:rPr>
          <w:rFonts w:ascii="Calibri" w:hAnsi="Calibri" w:cs="Calibri"/>
        </w:rPr>
        <w:t>I</w:t>
      </w:r>
      <w:r w:rsidR="009D2B59" w:rsidRPr="00A70E91">
        <w:rPr>
          <w:rFonts w:ascii="Calibri" w:hAnsi="Calibri" w:cs="Calibri"/>
        </w:rPr>
        <w:t xml:space="preserve">n </w:t>
      </w:r>
      <w:bookmarkStart w:id="3" w:name="_Hlk24288624"/>
      <w:r w:rsidR="009D2B59" w:rsidRPr="00A70E91">
        <w:rPr>
          <w:rFonts w:ascii="Calibri" w:hAnsi="Calibri" w:cs="Calibri"/>
        </w:rPr>
        <w:t xml:space="preserve">caso </w:t>
      </w:r>
      <w:bookmarkEnd w:id="3"/>
      <w:r w:rsidRPr="00A70E91">
        <w:rPr>
          <w:rFonts w:ascii="Calibri" w:hAnsi="Calibri" w:cs="Calibri"/>
        </w:rPr>
        <w:t xml:space="preserve">di mancata adozione dell’atto ricognitivo delle partecipazioni, </w:t>
      </w:r>
      <w:bookmarkStart w:id="4" w:name="_Hlk24288689"/>
      <w:r w:rsidR="009D2B59" w:rsidRPr="00A70E91">
        <w:rPr>
          <w:rFonts w:ascii="Calibri" w:hAnsi="Calibri" w:cs="Calibri"/>
        </w:rPr>
        <w:t xml:space="preserve">il socio pubblico non può esercitare i diritti sociali nei confronti della società </w:t>
      </w:r>
      <w:bookmarkEnd w:id="4"/>
      <w:r w:rsidR="009D2B59" w:rsidRPr="00A70E91">
        <w:rPr>
          <w:rFonts w:ascii="Calibri" w:hAnsi="Calibri" w:cs="Calibri"/>
        </w:rPr>
        <w:t>e, salvo in ogni caso il potere di alienare la partecipazione, la medesima è liquidata in denaro in base ai criteri stabiliti all'articolo 2437-ter, secondo comma, e seguendo il procedimento di cui all'articolo 2437-quater del codice civile.</w:t>
      </w:r>
    </w:p>
    <w:p w14:paraId="5AC92E13" w14:textId="29D7D68E" w:rsidR="00C06D6E" w:rsidRPr="00A70E91" w:rsidRDefault="00C06D6E" w:rsidP="00D562B5">
      <w:pPr>
        <w:spacing w:line="276" w:lineRule="auto"/>
        <w:jc w:val="both"/>
        <w:rPr>
          <w:rFonts w:ascii="Calibri" w:hAnsi="Calibri" w:cs="Calibri"/>
        </w:rPr>
      </w:pPr>
    </w:p>
    <w:p w14:paraId="732A6338" w14:textId="0A9DADE9" w:rsidR="00825C32" w:rsidRPr="00A70E91" w:rsidRDefault="00825C32" w:rsidP="00825C32">
      <w:pPr>
        <w:spacing w:line="276" w:lineRule="auto"/>
        <w:jc w:val="both"/>
        <w:rPr>
          <w:rFonts w:ascii="Calibri" w:hAnsi="Calibri" w:cs="Calibri"/>
        </w:rPr>
      </w:pPr>
      <w:r w:rsidRPr="00A70E91">
        <w:rPr>
          <w:rFonts w:ascii="Calibri" w:hAnsi="Calibri" w:cs="Calibri"/>
        </w:rPr>
        <w:t>La legge di bilancio 2019 (L. 145/2018) ha previsto</w:t>
      </w:r>
      <w:r w:rsidR="0050712F" w:rsidRPr="00A70E91">
        <w:rPr>
          <w:rFonts w:ascii="Calibri" w:hAnsi="Calibri" w:cs="Calibri"/>
        </w:rPr>
        <w:t xml:space="preserve"> la sospensione del regime sanzionatorio correlato alla mancata applicazione delle misure di razionalizzazione previste dal piano di revisione straordinaria nel caso di società che dimostrino di aver conseguito risultati economici positivi negli esercizi pregressi, attraverso </w:t>
      </w:r>
      <w:r w:rsidRPr="00A70E91">
        <w:rPr>
          <w:rFonts w:ascii="Calibri" w:hAnsi="Calibri" w:cs="Calibri"/>
        </w:rPr>
        <w:t>l’introduzione del c. 5bis nell’ambito dell’art. 24 del D. Lgs. 175/2016:</w:t>
      </w:r>
    </w:p>
    <w:p w14:paraId="3C2D40DF" w14:textId="6306B0C9" w:rsidR="00825C32" w:rsidRPr="00A70E91" w:rsidRDefault="00825C32" w:rsidP="00825C32">
      <w:pPr>
        <w:spacing w:line="276" w:lineRule="auto"/>
        <w:jc w:val="both"/>
        <w:rPr>
          <w:rFonts w:ascii="Calibri" w:hAnsi="Calibri" w:cs="Calibri"/>
        </w:rPr>
      </w:pPr>
      <w:r w:rsidRPr="00A70E91">
        <w:rPr>
          <w:rFonts w:ascii="Calibri" w:hAnsi="Calibri" w:cs="Calibri"/>
        </w:rPr>
        <w:t>“</w:t>
      </w:r>
      <w:r w:rsidRPr="00A70E91">
        <w:rPr>
          <w:rFonts w:ascii="Calibri" w:hAnsi="Calibri" w:cs="Calibri"/>
          <w:i/>
        </w:rPr>
        <w:t>5-bis. A tutela del patrimonio pubblico e del valore delle quote societarie pubbliche, fino al 31 dicembre 2021 le disposizioni di cui ai commi 4 e 5</w:t>
      </w:r>
      <w:r w:rsidRPr="00A70E91">
        <w:rPr>
          <w:rFonts w:ascii="Calibri" w:hAnsi="Calibri" w:cs="Calibri"/>
        </w:rPr>
        <w:t xml:space="preserve"> (disposizioni che prevedono l’obbligo di alienazione – e relative sanzioni in caso di mancata attuazione - delle partecipazioni non più sostenibili a seguito della revisione straordinaria, ndr) </w:t>
      </w:r>
      <w:r w:rsidRPr="00A70E91">
        <w:rPr>
          <w:rFonts w:ascii="Calibri" w:hAnsi="Calibri" w:cs="Calibri"/>
          <w:i/>
        </w:rPr>
        <w:t>non si applicano nel caso in cui le società partecipate abbiano prodotto un risultato medio in utile nel triennio precedente alla ricognizione. L'amministrazione pubblica, che detiene le partecipazioni, è conseguentemente autorizzata a non procedere all'alienazione.</w:t>
      </w:r>
      <w:r w:rsidRPr="00A70E91">
        <w:rPr>
          <w:rFonts w:ascii="Calibri" w:hAnsi="Calibri" w:cs="Calibri"/>
        </w:rPr>
        <w:t>”</w:t>
      </w:r>
      <w:r w:rsidR="0050712F" w:rsidRPr="00A70E91">
        <w:rPr>
          <w:rFonts w:ascii="Calibri" w:hAnsi="Calibri" w:cs="Calibri"/>
        </w:rPr>
        <w:t xml:space="preserve"> </w:t>
      </w:r>
    </w:p>
    <w:p w14:paraId="78BF7C5A" w14:textId="3C627343" w:rsidR="002128B2" w:rsidRPr="00A70E91" w:rsidRDefault="002128B2" w:rsidP="002128B2">
      <w:pPr>
        <w:spacing w:line="276" w:lineRule="auto"/>
        <w:jc w:val="both"/>
        <w:rPr>
          <w:rFonts w:ascii="Calibri" w:hAnsi="Calibri" w:cs="Calibri"/>
          <w:i/>
          <w:iCs/>
        </w:rPr>
      </w:pPr>
      <w:r w:rsidRPr="00A70E91">
        <w:rPr>
          <w:rFonts w:ascii="Calibri" w:hAnsi="Calibri" w:cs="Calibri"/>
        </w:rPr>
        <w:t xml:space="preserve">Nel merito la Corte dei Conti </w:t>
      </w:r>
      <w:r w:rsidR="00C260FE" w:rsidRPr="00A70E91">
        <w:rPr>
          <w:rFonts w:ascii="Calibri" w:hAnsi="Calibri" w:cs="Calibri"/>
        </w:rPr>
        <w:t xml:space="preserve">– Sezione regionale di controllo per la </w:t>
      </w:r>
      <w:r w:rsidRPr="00A70E91">
        <w:rPr>
          <w:rFonts w:ascii="Calibri" w:hAnsi="Calibri" w:cs="Calibri"/>
        </w:rPr>
        <w:t>Valle d’Aosta</w:t>
      </w:r>
      <w:r w:rsidR="00C260FE" w:rsidRPr="00A70E91">
        <w:rPr>
          <w:rFonts w:ascii="Calibri" w:hAnsi="Calibri" w:cs="Calibri"/>
        </w:rPr>
        <w:t>, con deliberazione n. 7/2019 PAR</w:t>
      </w:r>
      <w:r w:rsidRPr="00A70E91">
        <w:rPr>
          <w:rFonts w:ascii="Calibri" w:hAnsi="Calibri" w:cs="Calibri"/>
        </w:rPr>
        <w:t xml:space="preserve"> ha </w:t>
      </w:r>
      <w:r w:rsidR="00503024" w:rsidRPr="00A70E91">
        <w:rPr>
          <w:rFonts w:ascii="Calibri" w:hAnsi="Calibri" w:cs="Calibri"/>
        </w:rPr>
        <w:t xml:space="preserve">evidenziato </w:t>
      </w:r>
      <w:r w:rsidRPr="00A70E91">
        <w:rPr>
          <w:rFonts w:ascii="Calibri" w:hAnsi="Calibri" w:cs="Calibri"/>
        </w:rPr>
        <w:t xml:space="preserve">come </w:t>
      </w:r>
      <w:r w:rsidR="00503024" w:rsidRPr="00A70E91">
        <w:rPr>
          <w:rFonts w:ascii="Calibri" w:hAnsi="Calibri" w:cs="Calibri"/>
        </w:rPr>
        <w:t xml:space="preserve">la citata </w:t>
      </w:r>
      <w:r w:rsidRPr="00A70E91">
        <w:rPr>
          <w:rFonts w:ascii="Calibri" w:hAnsi="Calibri" w:cs="Calibri"/>
        </w:rPr>
        <w:t xml:space="preserve">deroga trovi applicazione solo per le alienazioni definite nel piano di ricognizione straordinaria; in particolare i </w:t>
      </w:r>
      <w:r w:rsidR="007E7082" w:rsidRPr="00A70E91">
        <w:rPr>
          <w:rFonts w:ascii="Calibri" w:hAnsi="Calibri" w:cs="Calibri"/>
        </w:rPr>
        <w:t xml:space="preserve">Magistrati </w:t>
      </w:r>
      <w:r w:rsidR="00503024" w:rsidRPr="00A70E91">
        <w:rPr>
          <w:rFonts w:ascii="Calibri" w:hAnsi="Calibri" w:cs="Calibri"/>
        </w:rPr>
        <w:t xml:space="preserve">ricordando </w:t>
      </w:r>
      <w:r w:rsidR="007E7082" w:rsidRPr="00A70E91">
        <w:rPr>
          <w:rFonts w:ascii="Calibri" w:hAnsi="Calibri" w:cs="Calibri"/>
        </w:rPr>
        <w:t>che</w:t>
      </w:r>
      <w:r w:rsidR="00503024" w:rsidRPr="00A70E91">
        <w:rPr>
          <w:rFonts w:ascii="Calibri" w:hAnsi="Calibri" w:cs="Calibri"/>
        </w:rPr>
        <w:t xml:space="preserve"> </w:t>
      </w:r>
      <w:r w:rsidRPr="00A70E91">
        <w:rPr>
          <w:rFonts w:ascii="Calibri" w:hAnsi="Calibri" w:cs="Calibri"/>
          <w:i/>
          <w:iCs/>
        </w:rPr>
        <w:t>“…Per effetto della disciplina introdotta dal comma 5bis dell’art. 24 del</w:t>
      </w:r>
      <w:r w:rsidR="00503024" w:rsidRPr="00A70E91">
        <w:rPr>
          <w:rFonts w:ascii="Calibri" w:hAnsi="Calibri" w:cs="Calibri"/>
          <w:i/>
          <w:iCs/>
        </w:rPr>
        <w:t xml:space="preserve"> </w:t>
      </w:r>
      <w:r w:rsidRPr="00A70E91">
        <w:rPr>
          <w:rFonts w:ascii="Calibri" w:hAnsi="Calibri" w:cs="Calibri"/>
          <w:i/>
          <w:iCs/>
        </w:rPr>
        <w:t>TUSP, la pubblica amministrazione che, in adempimento all’obbligo</w:t>
      </w:r>
      <w:r w:rsidR="00503024" w:rsidRPr="00A70E91">
        <w:rPr>
          <w:rFonts w:ascii="Calibri" w:hAnsi="Calibri" w:cs="Calibri"/>
          <w:i/>
          <w:iCs/>
        </w:rPr>
        <w:t xml:space="preserve"> </w:t>
      </w:r>
      <w:r w:rsidRPr="00A70E91">
        <w:rPr>
          <w:rFonts w:ascii="Calibri" w:hAnsi="Calibri" w:cs="Calibri"/>
          <w:i/>
          <w:iCs/>
        </w:rPr>
        <w:t>previsto dal citato art. 24, avrebbe dovuto alienare tali partecipazioni</w:t>
      </w:r>
      <w:r w:rsidR="00503024" w:rsidRPr="00A70E91">
        <w:rPr>
          <w:rFonts w:ascii="Calibri" w:hAnsi="Calibri" w:cs="Calibri"/>
          <w:i/>
          <w:iCs/>
        </w:rPr>
        <w:t xml:space="preserve"> </w:t>
      </w:r>
      <w:r w:rsidRPr="00A70E91">
        <w:rPr>
          <w:rFonts w:ascii="Calibri" w:hAnsi="Calibri" w:cs="Calibri"/>
          <w:i/>
          <w:iCs/>
        </w:rPr>
        <w:t>entro il 30 settembre 2018 e non abbia ancora concluso la procedura</w:t>
      </w:r>
      <w:r w:rsidR="00503024" w:rsidRPr="00A70E91">
        <w:rPr>
          <w:rFonts w:ascii="Calibri" w:hAnsi="Calibri" w:cs="Calibri"/>
          <w:i/>
          <w:iCs/>
        </w:rPr>
        <w:t xml:space="preserve"> </w:t>
      </w:r>
      <w:r w:rsidRPr="00A70E91">
        <w:rPr>
          <w:rFonts w:ascii="Calibri" w:hAnsi="Calibri" w:cs="Calibri"/>
          <w:i/>
          <w:iCs/>
        </w:rPr>
        <w:t>di alienazione – o laddove questa abbia avuto esito negativo – è</w:t>
      </w:r>
      <w:r w:rsidR="00503024" w:rsidRPr="00A70E91">
        <w:rPr>
          <w:rFonts w:ascii="Calibri" w:hAnsi="Calibri" w:cs="Calibri"/>
          <w:i/>
          <w:iCs/>
        </w:rPr>
        <w:t xml:space="preserve"> </w:t>
      </w:r>
      <w:r w:rsidRPr="00A70E91">
        <w:rPr>
          <w:rFonts w:ascii="Calibri" w:hAnsi="Calibri" w:cs="Calibri"/>
          <w:i/>
          <w:iCs/>
        </w:rPr>
        <w:t>autorizzata, dal 1° gennaio 2019 e fino al 31 dicembre 2021, a non</w:t>
      </w:r>
      <w:r w:rsidR="00503024" w:rsidRPr="00A70E91">
        <w:rPr>
          <w:rFonts w:ascii="Calibri" w:hAnsi="Calibri" w:cs="Calibri"/>
          <w:i/>
          <w:iCs/>
        </w:rPr>
        <w:t xml:space="preserve"> </w:t>
      </w:r>
      <w:r w:rsidRPr="00A70E91">
        <w:rPr>
          <w:rFonts w:ascii="Calibri" w:hAnsi="Calibri" w:cs="Calibri"/>
          <w:i/>
          <w:iCs/>
        </w:rPr>
        <w:t>procedere all’alienazione, senza incorrere nelle sanzioni di cui al</w:t>
      </w:r>
      <w:r w:rsidR="00503024" w:rsidRPr="00A70E91">
        <w:rPr>
          <w:rFonts w:ascii="Calibri" w:hAnsi="Calibri" w:cs="Calibri"/>
          <w:i/>
          <w:iCs/>
        </w:rPr>
        <w:t xml:space="preserve"> </w:t>
      </w:r>
      <w:r w:rsidRPr="00A70E91">
        <w:rPr>
          <w:rFonts w:ascii="Calibri" w:hAnsi="Calibri" w:cs="Calibri"/>
          <w:i/>
          <w:iCs/>
        </w:rPr>
        <w:t>comma 5 dell’articolo 24</w:t>
      </w:r>
      <w:r w:rsidR="00503024" w:rsidRPr="00A70E91">
        <w:rPr>
          <w:rFonts w:ascii="Calibri" w:hAnsi="Calibri" w:cs="Calibri"/>
          <w:i/>
          <w:iCs/>
        </w:rPr>
        <w:t>. …”,</w:t>
      </w:r>
      <w:r w:rsidR="00503024" w:rsidRPr="00A70E91">
        <w:rPr>
          <w:rFonts w:ascii="Calibri" w:hAnsi="Calibri" w:cs="Calibri"/>
        </w:rPr>
        <w:t xml:space="preserve"> ritengono che </w:t>
      </w:r>
      <w:r w:rsidR="00503024" w:rsidRPr="00A70E91">
        <w:rPr>
          <w:rFonts w:ascii="Calibri" w:hAnsi="Calibri" w:cs="Calibri"/>
          <w:i/>
          <w:iCs/>
        </w:rPr>
        <w:t>“</w:t>
      </w:r>
      <w:r w:rsidRPr="00A70E91">
        <w:rPr>
          <w:rFonts w:ascii="Calibri" w:hAnsi="Calibri" w:cs="Calibri"/>
          <w:i/>
          <w:iCs/>
        </w:rPr>
        <w:t>… L’”autorizzazione” concessa dal legislatore all’amministrazione di non</w:t>
      </w:r>
      <w:r w:rsidR="00503024" w:rsidRPr="00A70E91">
        <w:rPr>
          <w:rFonts w:ascii="Calibri" w:hAnsi="Calibri" w:cs="Calibri"/>
          <w:i/>
          <w:iCs/>
        </w:rPr>
        <w:t xml:space="preserve"> </w:t>
      </w:r>
      <w:r w:rsidRPr="00A70E91">
        <w:rPr>
          <w:rFonts w:ascii="Calibri" w:hAnsi="Calibri" w:cs="Calibri"/>
          <w:i/>
          <w:iCs/>
        </w:rPr>
        <w:t>procedere all’alienazione delle partecipazioni è riferita, a giudizio del</w:t>
      </w:r>
      <w:r w:rsidR="00503024" w:rsidRPr="00A70E91">
        <w:rPr>
          <w:rFonts w:ascii="Calibri" w:hAnsi="Calibri" w:cs="Calibri"/>
          <w:i/>
          <w:iCs/>
        </w:rPr>
        <w:t xml:space="preserve"> </w:t>
      </w:r>
      <w:r w:rsidRPr="00A70E91">
        <w:rPr>
          <w:rFonts w:ascii="Calibri" w:hAnsi="Calibri" w:cs="Calibri"/>
          <w:i/>
          <w:iCs/>
        </w:rPr>
        <w:t>collegio, alla sola ricognizione straordinaria … il termine “ricognizione” individuato dal legislatore come dies a quo del triennio utilizzato per il calcolo dell’utile d’esercizio non</w:t>
      </w:r>
      <w:r w:rsidR="00503024" w:rsidRPr="00A70E91">
        <w:rPr>
          <w:rFonts w:ascii="Calibri" w:hAnsi="Calibri" w:cs="Calibri"/>
          <w:i/>
          <w:iCs/>
        </w:rPr>
        <w:t xml:space="preserve"> </w:t>
      </w:r>
      <w:r w:rsidRPr="00A70E91">
        <w:rPr>
          <w:rFonts w:ascii="Calibri" w:hAnsi="Calibri" w:cs="Calibri"/>
          <w:i/>
          <w:iCs/>
        </w:rPr>
        <w:t>può che essere riferito alla sola ricognizione straordinaria. A supporto</w:t>
      </w:r>
      <w:r w:rsidR="00503024" w:rsidRPr="00A70E91">
        <w:rPr>
          <w:rFonts w:ascii="Calibri" w:hAnsi="Calibri" w:cs="Calibri"/>
          <w:i/>
          <w:iCs/>
        </w:rPr>
        <w:t xml:space="preserve"> </w:t>
      </w:r>
      <w:r w:rsidRPr="00A70E91">
        <w:rPr>
          <w:rFonts w:ascii="Calibri" w:hAnsi="Calibri" w:cs="Calibri"/>
          <w:i/>
          <w:iCs/>
        </w:rPr>
        <w:t>di tale interpretazione intervengono, da un lato, l’utilizzo del termine</w:t>
      </w:r>
      <w:r w:rsidR="00503024" w:rsidRPr="00A70E91">
        <w:rPr>
          <w:rFonts w:ascii="Calibri" w:hAnsi="Calibri" w:cs="Calibri"/>
          <w:i/>
          <w:iCs/>
        </w:rPr>
        <w:t xml:space="preserve"> </w:t>
      </w:r>
      <w:r w:rsidRPr="00A70E91">
        <w:rPr>
          <w:rFonts w:ascii="Calibri" w:hAnsi="Calibri" w:cs="Calibri"/>
          <w:i/>
          <w:iCs/>
        </w:rPr>
        <w:t>“ricognizione” solo nell’articolo 24 e non anche nell’articolo 20,</w:t>
      </w:r>
      <w:r w:rsidR="00503024" w:rsidRPr="00A70E91">
        <w:rPr>
          <w:rFonts w:ascii="Calibri" w:hAnsi="Calibri" w:cs="Calibri"/>
          <w:i/>
          <w:iCs/>
        </w:rPr>
        <w:t xml:space="preserve"> </w:t>
      </w:r>
      <w:r w:rsidRPr="00A70E91">
        <w:rPr>
          <w:rFonts w:ascii="Calibri" w:hAnsi="Calibri" w:cs="Calibri"/>
          <w:i/>
          <w:iCs/>
        </w:rPr>
        <w:t>laddove figurano le locuzioni “piano di riassetto” e “piano di</w:t>
      </w:r>
      <w:r w:rsidR="00503024" w:rsidRPr="00A70E91">
        <w:rPr>
          <w:rFonts w:ascii="Calibri" w:hAnsi="Calibri" w:cs="Calibri"/>
          <w:i/>
          <w:iCs/>
        </w:rPr>
        <w:t xml:space="preserve"> </w:t>
      </w:r>
      <w:r w:rsidRPr="00A70E91">
        <w:rPr>
          <w:rFonts w:ascii="Calibri" w:hAnsi="Calibri" w:cs="Calibri"/>
          <w:i/>
          <w:iCs/>
        </w:rPr>
        <w:t>razionalizzazione”, e, dall’altro, la collocazione sistematica del</w:t>
      </w:r>
      <w:r w:rsidR="00503024" w:rsidRPr="00A70E91">
        <w:rPr>
          <w:rFonts w:ascii="Calibri" w:hAnsi="Calibri" w:cs="Calibri"/>
          <w:i/>
          <w:iCs/>
        </w:rPr>
        <w:t xml:space="preserve"> </w:t>
      </w:r>
      <w:r w:rsidRPr="00A70E91">
        <w:rPr>
          <w:rFonts w:ascii="Calibri" w:hAnsi="Calibri" w:cs="Calibri"/>
          <w:i/>
          <w:iCs/>
        </w:rPr>
        <w:t>comma 5bis all’interno dell’articolo 24, relativo alla revisione</w:t>
      </w:r>
      <w:r w:rsidR="00503024" w:rsidRPr="00A70E91">
        <w:rPr>
          <w:rFonts w:ascii="Calibri" w:hAnsi="Calibri" w:cs="Calibri"/>
          <w:i/>
          <w:iCs/>
        </w:rPr>
        <w:t xml:space="preserve"> </w:t>
      </w:r>
      <w:r w:rsidRPr="00A70E91">
        <w:rPr>
          <w:rFonts w:ascii="Calibri" w:hAnsi="Calibri" w:cs="Calibri"/>
          <w:i/>
          <w:iCs/>
        </w:rPr>
        <w:t>straordinaria.</w:t>
      </w:r>
    </w:p>
    <w:p w14:paraId="75802A45" w14:textId="5CD43316" w:rsidR="002128B2" w:rsidRPr="00A70E91" w:rsidRDefault="002128B2" w:rsidP="002128B2">
      <w:pPr>
        <w:spacing w:line="276" w:lineRule="auto"/>
        <w:jc w:val="both"/>
        <w:rPr>
          <w:rFonts w:ascii="Calibri" w:hAnsi="Calibri" w:cs="Calibri"/>
          <w:i/>
          <w:iCs/>
        </w:rPr>
      </w:pPr>
      <w:r w:rsidRPr="00A70E91">
        <w:rPr>
          <w:rFonts w:ascii="Calibri" w:hAnsi="Calibri" w:cs="Calibri"/>
          <w:i/>
          <w:iCs/>
        </w:rPr>
        <w:t>In sede di razionalizzazione periodica, considerato che il comma 5bis</w:t>
      </w:r>
      <w:r w:rsidR="00503024" w:rsidRPr="00A70E91">
        <w:rPr>
          <w:rFonts w:ascii="Calibri" w:hAnsi="Calibri" w:cs="Calibri"/>
          <w:i/>
          <w:iCs/>
        </w:rPr>
        <w:t xml:space="preserve"> </w:t>
      </w:r>
      <w:r w:rsidRPr="00A70E91">
        <w:rPr>
          <w:rFonts w:ascii="Calibri" w:hAnsi="Calibri" w:cs="Calibri"/>
          <w:i/>
          <w:iCs/>
        </w:rPr>
        <w:t>esonera l’amministrazione pubblica dal solo obbligo di alienazione,</w:t>
      </w:r>
      <w:r w:rsidR="00503024" w:rsidRPr="00A70E91">
        <w:rPr>
          <w:rFonts w:ascii="Calibri" w:hAnsi="Calibri" w:cs="Calibri"/>
          <w:i/>
          <w:iCs/>
        </w:rPr>
        <w:t xml:space="preserve"> </w:t>
      </w:r>
      <w:r w:rsidRPr="00A70E91">
        <w:rPr>
          <w:rFonts w:ascii="Calibri" w:hAnsi="Calibri" w:cs="Calibri"/>
          <w:i/>
          <w:iCs/>
        </w:rPr>
        <w:t>permane, infatti, la necessità di sottoporre tali partecipazioni alle altre</w:t>
      </w:r>
      <w:r w:rsidR="00503024" w:rsidRPr="00A70E91">
        <w:rPr>
          <w:rFonts w:ascii="Calibri" w:hAnsi="Calibri" w:cs="Calibri"/>
          <w:i/>
          <w:iCs/>
        </w:rPr>
        <w:t xml:space="preserve"> </w:t>
      </w:r>
      <w:r w:rsidRPr="00A70E91">
        <w:rPr>
          <w:rFonts w:ascii="Calibri" w:hAnsi="Calibri" w:cs="Calibri"/>
          <w:i/>
          <w:iCs/>
        </w:rPr>
        <w:t>misure di razionalizzazione, qualora ricorrano i presupposti di cui</w:t>
      </w:r>
      <w:r w:rsidR="00503024" w:rsidRPr="00A70E91">
        <w:rPr>
          <w:rFonts w:ascii="Calibri" w:hAnsi="Calibri" w:cs="Calibri"/>
          <w:i/>
          <w:iCs/>
        </w:rPr>
        <w:t xml:space="preserve"> </w:t>
      </w:r>
      <w:r w:rsidRPr="00A70E91">
        <w:rPr>
          <w:rFonts w:ascii="Calibri" w:hAnsi="Calibri" w:cs="Calibri"/>
          <w:i/>
          <w:iCs/>
        </w:rPr>
        <w:t>all’articolo 20 del TUSP, nonché di precisare la volontà di avvalersi o</w:t>
      </w:r>
      <w:r w:rsidR="00503024" w:rsidRPr="00A70E91">
        <w:rPr>
          <w:rFonts w:ascii="Calibri" w:hAnsi="Calibri" w:cs="Calibri"/>
          <w:i/>
          <w:iCs/>
        </w:rPr>
        <w:t xml:space="preserve"> </w:t>
      </w:r>
      <w:r w:rsidRPr="00A70E91">
        <w:rPr>
          <w:rFonts w:ascii="Calibri" w:hAnsi="Calibri" w:cs="Calibri"/>
          <w:i/>
          <w:iCs/>
        </w:rPr>
        <w:t>meno della facoltà di non alienare la partecipazione, in quanto non si</w:t>
      </w:r>
      <w:r w:rsidR="00503024" w:rsidRPr="00A70E91">
        <w:rPr>
          <w:rFonts w:ascii="Calibri" w:hAnsi="Calibri" w:cs="Calibri"/>
          <w:i/>
          <w:iCs/>
        </w:rPr>
        <w:t xml:space="preserve"> </w:t>
      </w:r>
      <w:r w:rsidRPr="00A70E91">
        <w:rPr>
          <w:rFonts w:ascii="Calibri" w:hAnsi="Calibri" w:cs="Calibri"/>
          <w:i/>
          <w:iCs/>
        </w:rPr>
        <w:t>realizza un automatismo tra la proroga introdotta dal comma 5bis e la</w:t>
      </w:r>
      <w:r w:rsidR="00503024" w:rsidRPr="00A70E91">
        <w:rPr>
          <w:rFonts w:ascii="Calibri" w:hAnsi="Calibri" w:cs="Calibri"/>
          <w:i/>
          <w:iCs/>
        </w:rPr>
        <w:t xml:space="preserve"> </w:t>
      </w:r>
      <w:r w:rsidRPr="00A70E91">
        <w:rPr>
          <w:rFonts w:ascii="Calibri" w:hAnsi="Calibri" w:cs="Calibri"/>
          <w:i/>
          <w:iCs/>
        </w:rPr>
        <w:t>facoltà concessa all’amministrazione.</w:t>
      </w:r>
    </w:p>
    <w:p w14:paraId="633BA183" w14:textId="7A0024CA" w:rsidR="002128B2" w:rsidRPr="00A70E91" w:rsidRDefault="002128B2" w:rsidP="002128B2">
      <w:pPr>
        <w:spacing w:line="276" w:lineRule="auto"/>
        <w:jc w:val="both"/>
        <w:rPr>
          <w:rFonts w:ascii="Calibri" w:hAnsi="Calibri" w:cs="Calibri"/>
          <w:i/>
          <w:iCs/>
        </w:rPr>
      </w:pPr>
      <w:r w:rsidRPr="00A70E91">
        <w:rPr>
          <w:rFonts w:ascii="Calibri" w:hAnsi="Calibri" w:cs="Calibri"/>
          <w:i/>
          <w:iCs/>
        </w:rPr>
        <w:lastRenderedPageBreak/>
        <w:t>La revisione straordinaria delle partecipazioni pubbliche costituisce la</w:t>
      </w:r>
      <w:r w:rsidR="00503024" w:rsidRPr="00A70E91">
        <w:rPr>
          <w:rFonts w:ascii="Calibri" w:hAnsi="Calibri" w:cs="Calibri"/>
          <w:i/>
          <w:iCs/>
        </w:rPr>
        <w:t xml:space="preserve"> </w:t>
      </w:r>
      <w:r w:rsidRPr="00A70E91">
        <w:rPr>
          <w:rFonts w:ascii="Calibri" w:hAnsi="Calibri" w:cs="Calibri"/>
          <w:i/>
          <w:iCs/>
        </w:rPr>
        <w:t>base per quella periodica cui sono tenuti gli enti territoriali, al pari</w:t>
      </w:r>
      <w:r w:rsidR="00503024" w:rsidRPr="00A70E91">
        <w:rPr>
          <w:rFonts w:ascii="Calibri" w:hAnsi="Calibri" w:cs="Calibri"/>
          <w:i/>
          <w:iCs/>
        </w:rPr>
        <w:t xml:space="preserve"> </w:t>
      </w:r>
      <w:r w:rsidRPr="00A70E91">
        <w:rPr>
          <w:rFonts w:ascii="Calibri" w:hAnsi="Calibri" w:cs="Calibri"/>
          <w:i/>
          <w:iCs/>
        </w:rPr>
        <w:t>delle altre amministrazioni pubbliche, e i criteri di razionalizzazione</w:t>
      </w:r>
      <w:r w:rsidR="00503024" w:rsidRPr="00A70E91">
        <w:rPr>
          <w:rFonts w:ascii="Calibri" w:hAnsi="Calibri" w:cs="Calibri"/>
          <w:i/>
          <w:iCs/>
        </w:rPr>
        <w:t xml:space="preserve"> </w:t>
      </w:r>
      <w:r w:rsidRPr="00A70E91">
        <w:rPr>
          <w:rFonts w:ascii="Calibri" w:hAnsi="Calibri" w:cs="Calibri"/>
          <w:i/>
          <w:iCs/>
        </w:rPr>
        <w:t>indicati nel TUSP sono i medesimi.  … Una</w:t>
      </w:r>
      <w:r w:rsidR="00503024" w:rsidRPr="00A70E91">
        <w:rPr>
          <w:rFonts w:ascii="Calibri" w:hAnsi="Calibri" w:cs="Calibri"/>
          <w:i/>
          <w:iCs/>
        </w:rPr>
        <w:t xml:space="preserve"> </w:t>
      </w:r>
      <w:r w:rsidRPr="00A70E91">
        <w:rPr>
          <w:rFonts w:ascii="Calibri" w:hAnsi="Calibri" w:cs="Calibri"/>
          <w:i/>
          <w:iCs/>
        </w:rPr>
        <w:t>manifestazione ulteriore della richiamata consequenzialità delle</w:t>
      </w:r>
      <w:r w:rsidR="00503024" w:rsidRPr="00A70E91">
        <w:rPr>
          <w:rFonts w:ascii="Calibri" w:hAnsi="Calibri" w:cs="Calibri"/>
          <w:i/>
          <w:iCs/>
        </w:rPr>
        <w:t xml:space="preserve"> </w:t>
      </w:r>
      <w:r w:rsidRPr="00A70E91">
        <w:rPr>
          <w:rFonts w:ascii="Calibri" w:hAnsi="Calibri" w:cs="Calibri"/>
          <w:i/>
          <w:iCs/>
        </w:rPr>
        <w:t>disposizioni di cui agli artt. 20 e 24 del TUSP è rappresentata dai meccanismi sanzionatori previsti in caso di mancata adozione degli</w:t>
      </w:r>
      <w:r w:rsidR="00503024" w:rsidRPr="00A70E91">
        <w:rPr>
          <w:rFonts w:ascii="Calibri" w:hAnsi="Calibri" w:cs="Calibri"/>
          <w:i/>
          <w:iCs/>
        </w:rPr>
        <w:t xml:space="preserve"> </w:t>
      </w:r>
      <w:r w:rsidRPr="00A70E91">
        <w:rPr>
          <w:rFonts w:ascii="Calibri" w:hAnsi="Calibri" w:cs="Calibri"/>
          <w:i/>
          <w:iCs/>
        </w:rPr>
        <w:t>atti di cui ai commi da 1 a 4 dell’art. 20 (il piano di razionalizzazione e</w:t>
      </w:r>
      <w:r w:rsidR="00503024" w:rsidRPr="00A70E91">
        <w:rPr>
          <w:rFonts w:ascii="Calibri" w:hAnsi="Calibri" w:cs="Calibri"/>
          <w:i/>
          <w:iCs/>
        </w:rPr>
        <w:t xml:space="preserve"> </w:t>
      </w:r>
      <w:r w:rsidRPr="00A70E91">
        <w:rPr>
          <w:rFonts w:ascii="Calibri" w:hAnsi="Calibri" w:cs="Calibri"/>
          <w:i/>
          <w:iCs/>
        </w:rPr>
        <w:t>la relazione sull’attuazione dello stesso entro il 31 dicembre dell’anno</w:t>
      </w:r>
      <w:r w:rsidR="00503024" w:rsidRPr="00A70E91">
        <w:rPr>
          <w:rFonts w:ascii="Calibri" w:hAnsi="Calibri" w:cs="Calibri"/>
          <w:i/>
          <w:iCs/>
        </w:rPr>
        <w:t xml:space="preserve"> </w:t>
      </w:r>
      <w:r w:rsidRPr="00A70E91">
        <w:rPr>
          <w:rFonts w:ascii="Calibri" w:hAnsi="Calibri" w:cs="Calibri"/>
          <w:i/>
          <w:iCs/>
        </w:rPr>
        <w:t>successivo), che sono più accentuati nella revisione periodica (art.</w:t>
      </w:r>
      <w:r w:rsidR="00503024" w:rsidRPr="00A70E91">
        <w:rPr>
          <w:rFonts w:ascii="Calibri" w:hAnsi="Calibri" w:cs="Calibri"/>
          <w:i/>
          <w:iCs/>
        </w:rPr>
        <w:t xml:space="preserve"> </w:t>
      </w:r>
      <w:r w:rsidRPr="00A70E91">
        <w:rPr>
          <w:rFonts w:ascii="Calibri" w:hAnsi="Calibri" w:cs="Calibri"/>
          <w:i/>
          <w:iCs/>
        </w:rPr>
        <w:t>20, comma 7) e che continueranno a trovare applicazione anche nel</w:t>
      </w:r>
      <w:r w:rsidR="00503024" w:rsidRPr="00A70E91">
        <w:rPr>
          <w:rFonts w:ascii="Calibri" w:hAnsi="Calibri" w:cs="Calibri"/>
          <w:i/>
          <w:iCs/>
        </w:rPr>
        <w:t xml:space="preserve"> </w:t>
      </w:r>
      <w:r w:rsidRPr="00A70E91">
        <w:rPr>
          <w:rFonts w:ascii="Calibri" w:hAnsi="Calibri" w:cs="Calibri"/>
          <w:i/>
          <w:iCs/>
        </w:rPr>
        <w:t>triennio 2019-2021, non operando la sospensione disposta dal</w:t>
      </w:r>
      <w:r w:rsidR="00503024" w:rsidRPr="00A70E91">
        <w:rPr>
          <w:rFonts w:ascii="Calibri" w:hAnsi="Calibri" w:cs="Calibri"/>
          <w:i/>
          <w:iCs/>
        </w:rPr>
        <w:t xml:space="preserve"> </w:t>
      </w:r>
      <w:r w:rsidRPr="00A70E91">
        <w:rPr>
          <w:rFonts w:ascii="Calibri" w:hAnsi="Calibri" w:cs="Calibri"/>
          <w:i/>
          <w:iCs/>
        </w:rPr>
        <w:t>comma 5bis dell’art. 24.”</w:t>
      </w:r>
    </w:p>
    <w:p w14:paraId="5DF8131A" w14:textId="77777777" w:rsidR="00825C32" w:rsidRPr="00A70E91" w:rsidRDefault="00825C32" w:rsidP="00D562B5">
      <w:pPr>
        <w:spacing w:line="276" w:lineRule="auto"/>
        <w:jc w:val="both"/>
        <w:rPr>
          <w:rFonts w:ascii="Calibri" w:hAnsi="Calibri" w:cs="Calibri"/>
        </w:rPr>
      </w:pPr>
    </w:p>
    <w:p w14:paraId="72F976FA" w14:textId="77777777" w:rsidR="00D562B5" w:rsidRPr="00A70E91" w:rsidRDefault="00D562B5" w:rsidP="00D562B5">
      <w:pPr>
        <w:spacing w:line="276" w:lineRule="auto"/>
        <w:jc w:val="both"/>
        <w:rPr>
          <w:rFonts w:ascii="Calibri" w:hAnsi="Calibri" w:cs="Calibri"/>
        </w:rPr>
      </w:pPr>
      <w:r w:rsidRPr="00A70E91">
        <w:rPr>
          <w:rFonts w:ascii="Calibri" w:hAnsi="Calibri" w:cs="Calibri"/>
        </w:rPr>
        <w:t>Rispetto a quanto sopra indicato, occorre evidenziare ulteriori riflessi amministrativi: premesso che</w:t>
      </w:r>
      <w:r w:rsidR="009D2B59" w:rsidRPr="00A70E91">
        <w:rPr>
          <w:rFonts w:ascii="Calibri" w:hAnsi="Calibri" w:cs="Calibri"/>
        </w:rPr>
        <w:t xml:space="preserve"> l’individuazione e</w:t>
      </w:r>
      <w:r w:rsidRPr="00A70E91">
        <w:rPr>
          <w:rFonts w:ascii="Calibri" w:hAnsi="Calibri" w:cs="Calibri"/>
        </w:rPr>
        <w:t xml:space="preserve"> l’adozione d</w:t>
      </w:r>
      <w:r w:rsidR="009D2B59" w:rsidRPr="00A70E91">
        <w:rPr>
          <w:rFonts w:ascii="Calibri" w:hAnsi="Calibri" w:cs="Calibri"/>
        </w:rPr>
        <w:t xml:space="preserve">i misure di razionalizzazione periodica </w:t>
      </w:r>
      <w:r w:rsidRPr="00A70E91">
        <w:rPr>
          <w:rFonts w:ascii="Calibri" w:hAnsi="Calibri" w:cs="Calibri"/>
        </w:rPr>
        <w:t>rientra nelle</w:t>
      </w:r>
      <w:r w:rsidR="009D2B59" w:rsidRPr="00A70E91">
        <w:rPr>
          <w:rFonts w:ascii="Calibri" w:hAnsi="Calibri" w:cs="Calibri"/>
        </w:rPr>
        <w:t xml:space="preserve"> responsabilità e nelle</w:t>
      </w:r>
      <w:r w:rsidRPr="00A70E91">
        <w:rPr>
          <w:rFonts w:ascii="Calibri" w:hAnsi="Calibri" w:cs="Calibri"/>
        </w:rPr>
        <w:t xml:space="preserve"> competenze di ogni singola amministrazione pubblica socia, che può formulare i propri indirizzi combinando le proprie priorità politiche con gli obblighi normativi, </w:t>
      </w:r>
      <w:r w:rsidR="006144B4" w:rsidRPr="00A70E91">
        <w:rPr>
          <w:rFonts w:ascii="Calibri" w:hAnsi="Calibri" w:cs="Calibri"/>
        </w:rPr>
        <w:t xml:space="preserve">in caso di adozione di </w:t>
      </w:r>
      <w:r w:rsidR="009D2B59" w:rsidRPr="00A70E91">
        <w:rPr>
          <w:rFonts w:ascii="Calibri" w:hAnsi="Calibri" w:cs="Calibri"/>
        </w:rPr>
        <w:t>misure inefficaci (o di mancata adozione di interventi)</w:t>
      </w:r>
      <w:r w:rsidR="006144B4" w:rsidRPr="00A70E91">
        <w:rPr>
          <w:rFonts w:ascii="Calibri" w:hAnsi="Calibri" w:cs="Calibri"/>
        </w:rPr>
        <w:t>, potrebbero emergere profili di responsabilità amministrativa e patrimoniale in capo ai vertici dell’amministrazione socia competente ad adottare ed a far applicare il piano; in tal senso è utile richiamare, a titolo esemplificativo, quanto previsto dal c. 2 dell’art. 12 del D. Lgs 175/2016, che prevede specifiche responsabilità in capo agli amministratori degli enti locali soci che con il proprio comportamento omissivo, abbiano pregiudicato il valore della partecipazione: “</w:t>
      </w:r>
      <w:r w:rsidR="00354242"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r w:rsidR="00354242" w:rsidRPr="00A70E91">
        <w:rPr>
          <w:rFonts w:ascii="Calibri" w:hAnsi="Calibri" w:cs="Calibri"/>
        </w:rPr>
        <w:t>”</w:t>
      </w:r>
    </w:p>
    <w:p w14:paraId="67563A1F" w14:textId="77777777" w:rsidR="00354242" w:rsidRPr="00A70E91" w:rsidRDefault="00354242" w:rsidP="00D562B5">
      <w:pPr>
        <w:spacing w:line="276" w:lineRule="auto"/>
        <w:jc w:val="both"/>
        <w:rPr>
          <w:rFonts w:ascii="Calibri" w:hAnsi="Calibri" w:cs="Calibri"/>
        </w:rPr>
      </w:pPr>
    </w:p>
    <w:p w14:paraId="7200A747" w14:textId="77777777" w:rsidR="00CA2D05" w:rsidRPr="00A70E91" w:rsidRDefault="00CA2D05" w:rsidP="008F2644">
      <w:pPr>
        <w:spacing w:line="276" w:lineRule="auto"/>
        <w:jc w:val="both"/>
        <w:rPr>
          <w:rFonts w:ascii="Calibri" w:hAnsi="Calibri" w:cs="Calibri"/>
        </w:rPr>
      </w:pPr>
    </w:p>
    <w:p w14:paraId="1E1E3DD7" w14:textId="77777777" w:rsidR="00CA2D05" w:rsidRPr="00A70E91" w:rsidRDefault="00CA2D05" w:rsidP="008F2644">
      <w:pPr>
        <w:spacing w:line="276" w:lineRule="auto"/>
        <w:jc w:val="both"/>
        <w:rPr>
          <w:rFonts w:ascii="Calibri" w:hAnsi="Calibri" w:cs="Calibri"/>
        </w:rPr>
      </w:pPr>
    </w:p>
    <w:p w14:paraId="09371C14" w14:textId="77777777" w:rsidR="00250192" w:rsidRPr="00A70E91" w:rsidRDefault="007F1999" w:rsidP="008F2644">
      <w:pPr>
        <w:spacing w:line="276" w:lineRule="auto"/>
        <w:jc w:val="both"/>
        <w:rPr>
          <w:rFonts w:ascii="Calibri" w:hAnsi="Calibri" w:cs="Calibri"/>
          <w:b/>
        </w:rPr>
      </w:pPr>
      <w:r w:rsidRPr="00A70E91">
        <w:rPr>
          <w:rFonts w:ascii="Calibri" w:hAnsi="Calibri" w:cs="Calibri"/>
          <w:b/>
        </w:rPr>
        <w:t xml:space="preserve">5. Aspetti procedurali della </w:t>
      </w:r>
      <w:r w:rsidR="00137562" w:rsidRPr="00A70E91">
        <w:rPr>
          <w:rFonts w:ascii="Calibri" w:hAnsi="Calibri" w:cs="Calibri"/>
          <w:b/>
        </w:rPr>
        <w:t>razionalizzazione periodica</w:t>
      </w:r>
    </w:p>
    <w:p w14:paraId="223CDCDF" w14:textId="77777777" w:rsidR="007E7954" w:rsidRPr="00A70E91" w:rsidRDefault="00354242" w:rsidP="008F2644">
      <w:pPr>
        <w:spacing w:line="276" w:lineRule="auto"/>
        <w:jc w:val="both"/>
        <w:rPr>
          <w:rFonts w:ascii="Calibri" w:hAnsi="Calibri" w:cs="Calibri"/>
        </w:rPr>
      </w:pPr>
      <w:r w:rsidRPr="00A70E91">
        <w:rPr>
          <w:rFonts w:ascii="Calibri" w:hAnsi="Calibri" w:cs="Calibri"/>
        </w:rPr>
        <w:t>Dal punto di vista procedurale, il provvedimento di ricognizione</w:t>
      </w:r>
      <w:r w:rsidR="00DB7687" w:rsidRPr="00A70E91">
        <w:rPr>
          <w:rFonts w:ascii="Calibri" w:hAnsi="Calibri" w:cs="Calibri"/>
        </w:rPr>
        <w:t xml:space="preserve"> (e la relazione sui risultati conseguiti)</w:t>
      </w:r>
      <w:r w:rsidRPr="00A70E91">
        <w:rPr>
          <w:rFonts w:ascii="Calibri" w:hAnsi="Calibri" w:cs="Calibri"/>
        </w:rPr>
        <w:t xml:space="preserve"> deve essere inviato alla sezione regionale di controllo della Corte dei conti competente per territorio ed alla Direzione VIII del Dipartimento del Tesoro perché verifichi</w:t>
      </w:r>
      <w:r w:rsidR="00140248" w:rsidRPr="00A70E91">
        <w:rPr>
          <w:rFonts w:ascii="Calibri" w:hAnsi="Calibri" w:cs="Calibri"/>
        </w:rPr>
        <w:t>no</w:t>
      </w:r>
      <w:r w:rsidRPr="00A70E91">
        <w:rPr>
          <w:rFonts w:ascii="Calibri" w:hAnsi="Calibri" w:cs="Calibri"/>
        </w:rPr>
        <w:t xml:space="preserve"> il puntuale adempimento degli obblighi di revisione straordinaria.</w:t>
      </w:r>
    </w:p>
    <w:p w14:paraId="13F213EE" w14:textId="77777777" w:rsidR="005A627A" w:rsidRPr="00A70E91" w:rsidRDefault="00354242" w:rsidP="005A627A">
      <w:pPr>
        <w:spacing w:line="276" w:lineRule="auto"/>
        <w:jc w:val="both"/>
        <w:rPr>
          <w:rFonts w:ascii="Calibri" w:hAnsi="Calibri" w:cs="Calibri"/>
          <w:i/>
        </w:rPr>
      </w:pPr>
      <w:r w:rsidRPr="00A70E91">
        <w:rPr>
          <w:rFonts w:ascii="Calibri" w:hAnsi="Calibri" w:cs="Calibri"/>
        </w:rPr>
        <w:t xml:space="preserve">Meno immediata è l’individuazione dell’organismo competente ad adottare il </w:t>
      </w:r>
      <w:r w:rsidR="00DB7687" w:rsidRPr="00A70E91">
        <w:rPr>
          <w:rFonts w:ascii="Calibri" w:hAnsi="Calibri" w:cs="Calibri"/>
        </w:rPr>
        <w:t xml:space="preserve">provvedimento di analisi dell’assetto delle partecipazioni societarie e l’individuazione delle misure di razionalizzazione; in tal senso, l’art. 20 del D. Lgs. 175/2016 nulla specifica in merito; occorre tuttavia evidenziare come il primo piano di razionalizzazione delle partecipate, adottato ai sensi del comma 612 dell’art. 1 della L. 190/2014 e precursore dell’adempimento in oggetto, </w:t>
      </w:r>
      <w:r w:rsidR="00A32549" w:rsidRPr="00A70E91">
        <w:rPr>
          <w:rFonts w:ascii="Calibri" w:hAnsi="Calibri" w:cs="Calibri"/>
        </w:rPr>
        <w:t xml:space="preserve">disponesse che i presidenti di provincia o i sindaci (per limitarsi agli enti locali) dovessero definire ed approvare, entro il 31 marzo 2015, un piano operativo di razionalizzazione delle società e delle partecipazioni societarie direttamente o indirettamente possedute; con riferimento a quanto richiamato, potrebbe sostenersi, per analogia ed in assenza di specifiche indicazioni del legislatore, che anche il </w:t>
      </w:r>
      <w:r w:rsidR="00A32549" w:rsidRPr="00A70E91">
        <w:rPr>
          <w:rFonts w:ascii="Calibri" w:hAnsi="Calibri" w:cs="Calibri"/>
        </w:rPr>
        <w:lastRenderedPageBreak/>
        <w:t>nuovo provvedimento possa seguire il medesimo iter amministrativo. Rispetto a tale possibile interpretazione, occorre tuttavia evidenziare come le Linee guida in materia di Revisione periodica delle partecipazioni pubbliche, predisposte dal Dipartimento del Tesoro e dalla Corte dei conti e pubblicate il 23 novembre 2018, abbiano indicato come il documento debba essere approvato con delibera consiliare: “</w:t>
      </w:r>
      <w:r w:rsidR="005A627A" w:rsidRPr="00A70E91">
        <w:rPr>
          <w:rFonts w:ascii="Calibri" w:eastAsia="Calibri" w:hAnsi="Calibri" w:cs="Calibri"/>
          <w:i/>
        </w:rPr>
        <w:t>L</w:t>
      </w:r>
      <w:r w:rsidR="00B414E6" w:rsidRPr="00A70E91">
        <w:rPr>
          <w:rFonts w:ascii="Calibri" w:eastAsia="Calibri" w:hAnsi="Calibri" w:cs="Calibri"/>
          <w:i/>
        </w:rPr>
        <w:t>’</w:t>
      </w:r>
      <w:r w:rsidR="005A627A" w:rsidRPr="00A70E91">
        <w:rPr>
          <w:rFonts w:ascii="Calibri" w:eastAsia="Calibri" w:hAnsi="Calibri" w:cs="Calibri"/>
          <w:i/>
        </w:rPr>
        <w:t>articolo 20 del TUSP dispone che ai fini della revisione periodica di cui l</w:t>
      </w:r>
      <w:r w:rsidR="00B414E6" w:rsidRPr="00A70E91">
        <w:rPr>
          <w:rFonts w:ascii="Calibri" w:eastAsia="Calibri" w:hAnsi="Calibri" w:cs="Calibri"/>
          <w:i/>
        </w:rPr>
        <w:t>e amministrazioni</w:t>
      </w:r>
      <w:r w:rsidR="005A627A" w:rsidRPr="00A70E91">
        <w:rPr>
          <w:rFonts w:ascii="Calibri" w:eastAsia="Calibri" w:hAnsi="Calibri" w:cs="Calibri"/>
          <w:i/>
        </w:rPr>
        <w:t xml:space="preserve"> </w:t>
      </w:r>
      <w:r w:rsidR="005A627A" w:rsidRPr="00A70E91">
        <w:rPr>
          <w:rFonts w:ascii="Calibri" w:hAnsi="Calibri" w:cs="Calibri"/>
          <w:i/>
        </w:rPr>
        <w:t xml:space="preserve">sono chiamate ad ottemperare annualmente, le stesse devono effettuare con proprio provvedimento </w:t>
      </w:r>
      <w:r w:rsidR="00B414E6" w:rsidRPr="00A70E91">
        <w:rPr>
          <w:rFonts w:ascii="Calibri" w:eastAsia="Calibri" w:hAnsi="Calibri" w:cs="Calibri"/>
          <w:i/>
        </w:rPr>
        <w:t xml:space="preserve">un’analisi dell’assetto complessivo delle società in cui detengono partecipazioni dirette o </w:t>
      </w:r>
      <w:r w:rsidR="005A627A" w:rsidRPr="00A70E91">
        <w:rPr>
          <w:rFonts w:ascii="Calibri" w:hAnsi="Calibri" w:cs="Calibri"/>
          <w:i/>
        </w:rPr>
        <w:t>indirette, predisponendo, qualora ricorrano i presupposti previsti dal successivo comma 2 dello stesso articolo, un piano di riassetto per la loro razionalizzazione.</w:t>
      </w:r>
    </w:p>
    <w:p w14:paraId="48F35EC9" w14:textId="77777777" w:rsidR="005A627A" w:rsidRPr="00A70E91" w:rsidRDefault="00B414E6" w:rsidP="005A627A">
      <w:pPr>
        <w:spacing w:line="276" w:lineRule="auto"/>
        <w:jc w:val="both"/>
        <w:rPr>
          <w:rFonts w:ascii="Calibri" w:hAnsi="Calibri" w:cs="Calibri"/>
        </w:rPr>
      </w:pPr>
      <w:r w:rsidRPr="00A70E91">
        <w:rPr>
          <w:rFonts w:ascii="Calibri" w:hAnsi="Calibri" w:cs="Calibri"/>
          <w:i/>
        </w:rPr>
        <w:t xml:space="preserve">Il provvedimento di cui sopra, adeguatamente </w:t>
      </w:r>
      <w:r w:rsidR="0056421D" w:rsidRPr="00A70E91">
        <w:rPr>
          <w:rFonts w:ascii="Calibri" w:hAnsi="Calibri" w:cs="Calibri"/>
          <w:i/>
        </w:rPr>
        <w:t>motivato, deve essere adottato dall’organo dell’ente che, nel rispetto delle regole della propria organizzazione, può</w:t>
      </w:r>
      <w:r w:rsidR="005A627A" w:rsidRPr="00A70E91">
        <w:rPr>
          <w:rFonts w:ascii="Calibri" w:hAnsi="Calibri" w:cs="Calibri"/>
          <w:i/>
        </w:rPr>
        <w:t xml:space="preserve"> impegnare e manifestare </w:t>
      </w:r>
      <w:r w:rsidR="0056421D" w:rsidRPr="00A70E91">
        <w:rPr>
          <w:rFonts w:ascii="Calibri" w:hAnsi="Calibri" w:cs="Calibri"/>
          <w:i/>
        </w:rPr>
        <w:t>all’esterno la volontà dell’ente medesimo al fine di far ricadere su quest’ultimo gli effetti dell’attività compiuta.</w:t>
      </w:r>
      <w:r w:rsidR="0056421D" w:rsidRPr="00A70E91">
        <w:rPr>
          <w:rFonts w:ascii="Calibri" w:eastAsia="Calibri" w:hAnsi="Calibri" w:cs="Calibri"/>
          <w:i/>
        </w:rPr>
        <w:t xml:space="preserve"> </w:t>
      </w:r>
      <w:r w:rsidR="005A627A" w:rsidRPr="00A70E91">
        <w:rPr>
          <w:rFonts w:ascii="Calibri" w:hAnsi="Calibri" w:cs="Calibri"/>
          <w:i/>
        </w:rPr>
        <w:t>Per gli enti locali è da intendersi che il provvedimento deve essere approvato con delibera consiliare</w:t>
      </w:r>
      <w:r w:rsidR="0056421D" w:rsidRPr="00A70E91">
        <w:rPr>
          <w:rFonts w:ascii="Calibri" w:hAnsi="Calibri" w:cs="Calibri"/>
          <w:i/>
        </w:rPr>
        <w:t>.</w:t>
      </w:r>
      <w:r w:rsidR="0056421D" w:rsidRPr="00A70E91">
        <w:rPr>
          <w:rFonts w:ascii="Calibri" w:hAnsi="Calibri" w:cs="Calibri"/>
        </w:rPr>
        <w:t>”</w:t>
      </w:r>
    </w:p>
    <w:p w14:paraId="54712A3E" w14:textId="77777777" w:rsidR="00354242" w:rsidRPr="00A70E91" w:rsidRDefault="00354242" w:rsidP="008F2644">
      <w:pPr>
        <w:spacing w:line="276" w:lineRule="auto"/>
        <w:jc w:val="both"/>
        <w:rPr>
          <w:rFonts w:ascii="Calibri" w:hAnsi="Calibri" w:cs="Calibri"/>
        </w:rPr>
      </w:pPr>
    </w:p>
    <w:p w14:paraId="146E6504" w14:textId="77777777" w:rsidR="007F1999" w:rsidRPr="00A70E91" w:rsidRDefault="007F1999" w:rsidP="008F2644">
      <w:pPr>
        <w:spacing w:line="276" w:lineRule="auto"/>
        <w:jc w:val="both"/>
        <w:rPr>
          <w:rFonts w:ascii="Calibri" w:hAnsi="Calibri" w:cs="Calibri"/>
        </w:rPr>
      </w:pPr>
    </w:p>
    <w:p w14:paraId="6A2611C8"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6. </w:t>
      </w:r>
      <w:r w:rsidR="00137562" w:rsidRPr="00A70E91">
        <w:rPr>
          <w:rFonts w:ascii="Calibri" w:hAnsi="Calibri" w:cs="Calibri"/>
          <w:b/>
        </w:rPr>
        <w:t>Lo schema del provvedimento di analisi e razionalizzazione impiegato</w:t>
      </w:r>
    </w:p>
    <w:p w14:paraId="7932A382" w14:textId="77777777" w:rsidR="003E0EF7" w:rsidRPr="00A70E91" w:rsidRDefault="000134C3" w:rsidP="003E0EF7">
      <w:pPr>
        <w:spacing w:line="276" w:lineRule="auto"/>
        <w:jc w:val="both"/>
        <w:rPr>
          <w:rFonts w:ascii="Calibri" w:hAnsi="Calibri" w:cs="Calibri"/>
          <w:i/>
          <w:iCs/>
        </w:rPr>
      </w:pPr>
      <w:r w:rsidRPr="00A70E91">
        <w:rPr>
          <w:rFonts w:ascii="Calibri" w:hAnsi="Calibri" w:cs="Calibri"/>
        </w:rPr>
        <w:t xml:space="preserve">Rispetto al modello di provvedimento adottato per l’analisi e l’individuazione delle misure di razionalizzazione, si rende necessario evidenziare che l’ente ha preliminarmente considerato quanto intervenuto negli scorsi esercizi; per quanto riguarda la revisione straordinaria delle partecipate, la Sezione delle Autonomie della Corte dei conti aveva proposto specifico modello di riferimento attraverso la deliberazione n. 19/2017; relativamente al primo piano di revisione periodica delle partecipate, da adottarsi entro il 31 dicembre 2018, sono stati proposti due modelli di riferimento: il primo formulato dal Dipartimento del Tesoro del Ministero dell’Economia e delle Finanze, in collaborazione con la Corte dei conti, nell’ambito delle “Linee guida in materia di Revisione periodica delle partecipazioni pubbliche” pubblicate il 23 novembre 2018; il secondo modello è stato invece proposto con Deliberazione della Sezione delle Autonomie della Corte dei conti n. 22/2018; tali modelli presentano </w:t>
      </w:r>
      <w:r w:rsidR="003E0EF7" w:rsidRPr="00A70E91">
        <w:rPr>
          <w:rFonts w:ascii="Calibri" w:hAnsi="Calibri" w:cs="Calibri"/>
        </w:rPr>
        <w:t>supporti diversi per la raccolta della medesima tipologia di informazioni. Rispetto alla potenziale sovrapponibilità degli strumenti approntati da autorevoli organismi di vigilanza e controllo esterni, è utile richiamare quanto specificato dalla Deliberazione n. 6/2019 della Corte dei conti – Sezione regionale di controllo per la Valle d’Aosta: “</w:t>
      </w:r>
      <w:r w:rsidR="003E0EF7" w:rsidRPr="00A70E91">
        <w:rPr>
          <w:rFonts w:ascii="Calibri" w:hAnsi="Calibri" w:cs="Calibri"/>
          <w:i/>
          <w:iCs/>
        </w:rPr>
        <w:t>L’adozione di modelli standard da parte della Sezione delle autonomie, come bene specificato nella sopra richiamata deliberazione 19/SEZAUT2017/INPR, persegue non solo finalità di semplificazione degli adempimenti posti a carico degli Enti locali ma è anche preordinata ad agevolare la compilazione dell’applicativo “Partecipazioni” del Dipartimento del Tesoro, in quanto i set delle informazioni richieste, seppur strutturati in modo diverso, sono sostanzialmente di analogo ordine, sia qualitativo sia quantitativo. Appare, pertanto, evidente che, ancorché “suggerito” e, dunque, sprovvisto del carattere della tassatività, il modello da allegare agli atti deliberativi degli Enti locali e da inviare a questa Sezione sia quello “standard” di atto di ricognizione all’uopo predisposto dalla Sezione delle autonomie, proprio al fine di agevolare l’attività di controllo di stretta competenza della Corte dei conti.</w:t>
      </w:r>
    </w:p>
    <w:p w14:paraId="07033C91" w14:textId="4A1E5A86" w:rsidR="000134C3" w:rsidRPr="00A70E91" w:rsidRDefault="003E0EF7" w:rsidP="003E0EF7">
      <w:pPr>
        <w:spacing w:line="276" w:lineRule="auto"/>
        <w:jc w:val="both"/>
        <w:rPr>
          <w:rFonts w:ascii="Calibri" w:hAnsi="Calibri" w:cs="Calibri"/>
        </w:rPr>
      </w:pPr>
      <w:r w:rsidRPr="00A70E91">
        <w:rPr>
          <w:rFonts w:ascii="Calibri" w:hAnsi="Calibri" w:cs="Calibri"/>
          <w:i/>
          <w:iCs/>
        </w:rPr>
        <w:lastRenderedPageBreak/>
        <w:t>Dal quadro di riferimento così ricostruito, è possibile affermare che il procedimento logico correlato all’assolvimento degli obblighi informativi posti in capo all’ente territoriale in materia di revisione periodica delle partecipazioni (al pari di quella straordinaria, già conclusa) dovrebbe prevedere dapprima la compilazione del modello standard approvato dalla Sezione delle autonomie e successivamente le schede contenute nell’applicativo “Partecipazioni” del Dipartimento del tesoro (in quanto il primo si configura come ausilio alla compilazione delle seconde).</w:t>
      </w:r>
      <w:r w:rsidRPr="00A70E91">
        <w:rPr>
          <w:rFonts w:ascii="Calibri" w:hAnsi="Calibri" w:cs="Calibri"/>
        </w:rPr>
        <w:t>”</w:t>
      </w:r>
    </w:p>
    <w:p w14:paraId="3BDFB65A" w14:textId="6296395D" w:rsidR="000134C3" w:rsidRPr="00A70E91" w:rsidRDefault="0016255B" w:rsidP="007F1999">
      <w:pPr>
        <w:spacing w:line="276" w:lineRule="auto"/>
        <w:jc w:val="both"/>
        <w:rPr>
          <w:rFonts w:ascii="Calibri" w:hAnsi="Calibri" w:cs="Calibri"/>
        </w:rPr>
      </w:pPr>
      <w:r w:rsidRPr="00A70E91">
        <w:rPr>
          <w:rFonts w:ascii="Calibri" w:hAnsi="Calibri" w:cs="Calibri"/>
        </w:rPr>
        <w:t xml:space="preserve">Tenuto conto delle indicazioni emerse nell’orientamento sopra richiamato, il </w:t>
      </w:r>
      <w:r w:rsidR="00AE3E47">
        <w:rPr>
          <w:rFonts w:ascii="Calibri" w:hAnsi="Calibri" w:cs="Calibri"/>
        </w:rPr>
        <w:t>Comune di Po</w:t>
      </w:r>
      <w:r w:rsidR="00FF14F0">
        <w:rPr>
          <w:rFonts w:ascii="Calibri" w:hAnsi="Calibri" w:cs="Calibri"/>
        </w:rPr>
        <w:t>maretto</w:t>
      </w:r>
      <w:r w:rsidRPr="00A70E91">
        <w:rPr>
          <w:rFonts w:ascii="Calibri" w:hAnsi="Calibri" w:cs="Calibri"/>
        </w:rPr>
        <w:t xml:space="preserve"> ha ritenuto opportuno adottare il modello di analisi proposto dalla Sezione delle Autonomie della Corte dei conti; poiché alla data di conduzione dell’analisi </w:t>
      </w:r>
      <w:r w:rsidR="001314AD" w:rsidRPr="00A70E91">
        <w:rPr>
          <w:rFonts w:ascii="Calibri" w:hAnsi="Calibri" w:cs="Calibri"/>
        </w:rPr>
        <w:t>delle partecipate non erano presenti indicazioni aggiornate, è stato preso a riferimento, con specifici adeguamenti, il modello proposto dalla suddetta Sezione per il Piano di razionalizzazione periodica 2018.</w:t>
      </w:r>
    </w:p>
    <w:p w14:paraId="0EC743E7" w14:textId="271CC5B8" w:rsidR="0068748E" w:rsidRPr="00A70E91" w:rsidRDefault="0068748E" w:rsidP="0068748E">
      <w:pPr>
        <w:spacing w:line="276" w:lineRule="auto"/>
        <w:jc w:val="both"/>
        <w:rPr>
          <w:rFonts w:ascii="Calibri" w:hAnsi="Calibri" w:cs="Calibri"/>
        </w:rPr>
      </w:pPr>
      <w:r w:rsidRPr="00A70E91">
        <w:rPr>
          <w:rFonts w:ascii="Calibri" w:hAnsi="Calibri" w:cs="Calibri"/>
        </w:rPr>
        <w:t>La presente relazione tecnica costituisce documento di accompagnamento del modello di piano di razionalizzazione periodica impiegato; quest’ultimo</w:t>
      </w:r>
      <w:r w:rsidR="00DB0B56" w:rsidRPr="00A70E91">
        <w:rPr>
          <w:rFonts w:ascii="Calibri" w:hAnsi="Calibri" w:cs="Calibri"/>
        </w:rPr>
        <w:t>, che si pone in continuità con il Piano adottato nello scorso esercizio e tiene conto delle azioni dallo stesso individuate, i cui risultati sono illustrati nella relazione prevista dal c. 4 dell’art. 20 del D. Lgs. 175/2016,</w:t>
      </w:r>
      <w:r w:rsidRPr="00A70E91">
        <w:rPr>
          <w:rFonts w:ascii="Calibri" w:hAnsi="Calibri" w:cs="Calibri"/>
        </w:rPr>
        <w:t xml:space="preserve"> è articolato secondo il seguente indice:</w:t>
      </w:r>
    </w:p>
    <w:p w14:paraId="0D84AD7E"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01.</w:t>
      </w:r>
      <w:r w:rsidRPr="00A70E91">
        <w:rPr>
          <w:rFonts w:ascii="Calibri" w:hAnsi="Calibri" w:cs="Calibri"/>
        </w:rPr>
        <w:tab/>
        <w:t>SCHEDA ANAGRAFICA</w:t>
      </w:r>
    </w:p>
    <w:p w14:paraId="360073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02.</w:t>
      </w:r>
      <w:r w:rsidRPr="00A70E91">
        <w:rPr>
          <w:rFonts w:ascii="Calibri" w:hAnsi="Calibri" w:cs="Calibri"/>
        </w:rPr>
        <w:tab/>
        <w:t>RICOGNIZIONE DELLE SOCIETÀ PARTECIPATE</w:t>
      </w:r>
    </w:p>
    <w:p w14:paraId="4A5E75B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02.01.</w:t>
      </w:r>
      <w:r w:rsidRPr="00A70E91">
        <w:rPr>
          <w:rFonts w:ascii="Calibri" w:hAnsi="Calibri" w:cs="Calibri"/>
          <w:i/>
        </w:rPr>
        <w:tab/>
        <w:t>Ricognizione delle società a partecipazione diretta</w:t>
      </w:r>
    </w:p>
    <w:p w14:paraId="24D7BB5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02.02.</w:t>
      </w:r>
      <w:r w:rsidRPr="00A70E91">
        <w:rPr>
          <w:rFonts w:ascii="Calibri" w:hAnsi="Calibri" w:cs="Calibri"/>
          <w:i/>
        </w:rPr>
        <w:tab/>
        <w:t>Ricognizione delle società a partecipazione indiretta</w:t>
      </w:r>
    </w:p>
    <w:p w14:paraId="033BA140"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02.03.</w:t>
      </w:r>
      <w:r w:rsidRPr="00A70E91">
        <w:rPr>
          <w:rFonts w:ascii="Calibri" w:hAnsi="Calibri" w:cs="Calibri"/>
          <w:i/>
        </w:rPr>
        <w:tab/>
        <w:t>Grafico delle relazioni tra partecipazioni</w:t>
      </w:r>
    </w:p>
    <w:p w14:paraId="21A5CC26"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03.</w:t>
      </w:r>
      <w:r w:rsidRPr="00A70E91">
        <w:rPr>
          <w:rFonts w:ascii="Calibri" w:hAnsi="Calibri" w:cs="Calibri"/>
        </w:rPr>
        <w:tab/>
        <w:t>REQUISITI TESTO UNICO DELLE SOCIETÀ A PARTECIPAZIONE PUBBLICA (T.U.S.P.)</w:t>
      </w:r>
    </w:p>
    <w:p w14:paraId="7095949D"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03.01.* Finalità perseguite e attività ammesse (articoli 4 e 26)</w:t>
      </w:r>
    </w:p>
    <w:p w14:paraId="35732E7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03.02.* Condizioni art. 20 co. 2</w:t>
      </w:r>
    </w:p>
    <w:p w14:paraId="1ECA66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04.</w:t>
      </w:r>
      <w:r w:rsidRPr="00A70E91">
        <w:rPr>
          <w:rFonts w:ascii="Calibri" w:hAnsi="Calibri" w:cs="Calibri"/>
        </w:rPr>
        <w:tab/>
        <w:t>MANTENIMENTO SENZA INTERVENTI DI RAZIONALIZZAZIONE</w:t>
      </w:r>
    </w:p>
    <w:p w14:paraId="55CDB2A0"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05.</w:t>
      </w:r>
      <w:r w:rsidRPr="00A70E91">
        <w:rPr>
          <w:rFonts w:ascii="Calibri" w:hAnsi="Calibri" w:cs="Calibri"/>
        </w:rPr>
        <w:tab/>
        <w:t>AZIONI DI RAZIONALIZZAZIONE</w:t>
      </w:r>
    </w:p>
    <w:p w14:paraId="4F4A77D2" w14:textId="666C19A8" w:rsidR="0068748E" w:rsidRPr="00A70E91" w:rsidRDefault="0068748E" w:rsidP="0068748E">
      <w:pPr>
        <w:spacing w:line="276" w:lineRule="auto"/>
        <w:jc w:val="both"/>
        <w:rPr>
          <w:rFonts w:ascii="Calibri" w:hAnsi="Calibri" w:cs="Calibri"/>
          <w:i/>
        </w:rPr>
      </w:pPr>
      <w:r w:rsidRPr="00A70E91">
        <w:rPr>
          <w:rFonts w:ascii="Calibri" w:hAnsi="Calibri" w:cs="Calibri"/>
          <w:i/>
        </w:rPr>
        <w:tab/>
        <w:t>05.01.</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Contenimento costi</w:t>
      </w:r>
    </w:p>
    <w:p w14:paraId="76E38901" w14:textId="7F9E3001" w:rsidR="0068748E" w:rsidRPr="00A70E91" w:rsidRDefault="0068748E" w:rsidP="0068748E">
      <w:pPr>
        <w:spacing w:line="276" w:lineRule="auto"/>
        <w:jc w:val="both"/>
        <w:rPr>
          <w:rFonts w:ascii="Calibri" w:hAnsi="Calibri" w:cs="Calibri"/>
          <w:i/>
        </w:rPr>
      </w:pPr>
      <w:r w:rsidRPr="00A70E91">
        <w:rPr>
          <w:rFonts w:ascii="Calibri" w:hAnsi="Calibri" w:cs="Calibri"/>
          <w:i/>
        </w:rPr>
        <w:tab/>
        <w:t>05.02.</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Cessione/Alienazione quote</w:t>
      </w:r>
    </w:p>
    <w:p w14:paraId="120BE3C7" w14:textId="2F310A6D" w:rsidR="0068748E" w:rsidRPr="00A70E91" w:rsidRDefault="0068748E" w:rsidP="0068748E">
      <w:pPr>
        <w:spacing w:line="276" w:lineRule="auto"/>
        <w:jc w:val="both"/>
        <w:rPr>
          <w:rFonts w:ascii="Calibri" w:hAnsi="Calibri" w:cs="Calibri"/>
          <w:i/>
        </w:rPr>
      </w:pPr>
      <w:r w:rsidRPr="00A70E91">
        <w:rPr>
          <w:rFonts w:ascii="Calibri" w:hAnsi="Calibri" w:cs="Calibri"/>
          <w:i/>
        </w:rPr>
        <w:tab/>
        <w:t>05.03.</w:t>
      </w:r>
      <w:r w:rsidRPr="00A70E91">
        <w:rPr>
          <w:rFonts w:ascii="Calibri" w:hAnsi="Calibri" w:cs="Calibri"/>
          <w:i/>
        </w:rPr>
        <w:tab/>
      </w:r>
      <w:r w:rsidR="0055512D" w:rsidRPr="00A70E91">
        <w:rPr>
          <w:rFonts w:ascii="Calibri" w:hAnsi="Calibri" w:cs="Calibri"/>
          <w:i/>
        </w:rPr>
        <w:t>**</w:t>
      </w:r>
      <w:r w:rsidRPr="00A70E91">
        <w:rPr>
          <w:rFonts w:ascii="Calibri" w:hAnsi="Calibri" w:cs="Calibri"/>
          <w:i/>
        </w:rPr>
        <w:t>Liquidazione</w:t>
      </w:r>
    </w:p>
    <w:p w14:paraId="6D2DF8DF" w14:textId="7CD1BE31" w:rsidR="0068748E" w:rsidRPr="00A70E91" w:rsidRDefault="0068748E" w:rsidP="0068748E">
      <w:pPr>
        <w:spacing w:line="276" w:lineRule="auto"/>
        <w:jc w:val="both"/>
        <w:rPr>
          <w:rFonts w:ascii="Calibri" w:hAnsi="Calibri" w:cs="Calibri"/>
          <w:i/>
        </w:rPr>
      </w:pPr>
      <w:r w:rsidRPr="00A70E91">
        <w:rPr>
          <w:rFonts w:ascii="Calibri" w:hAnsi="Calibri" w:cs="Calibri"/>
          <w:i/>
        </w:rPr>
        <w:tab/>
        <w:t>05.04.</w:t>
      </w:r>
      <w:r w:rsidRPr="00A70E91">
        <w:rPr>
          <w:rFonts w:ascii="Calibri" w:hAnsi="Calibri" w:cs="Calibri"/>
          <w:i/>
        </w:rPr>
        <w:tab/>
      </w:r>
      <w:r w:rsidR="0055512D" w:rsidRPr="00A70E91">
        <w:rPr>
          <w:rFonts w:ascii="Calibri" w:hAnsi="Calibri" w:cs="Calibri"/>
          <w:i/>
        </w:rPr>
        <w:t>**</w:t>
      </w:r>
      <w:r w:rsidRPr="00A70E91">
        <w:rPr>
          <w:rFonts w:ascii="Calibri" w:hAnsi="Calibri" w:cs="Calibri"/>
          <w:i/>
        </w:rPr>
        <w:t>Fusione/Incorporazione</w:t>
      </w:r>
    </w:p>
    <w:p w14:paraId="17B169F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05.05.</w:t>
      </w:r>
      <w:r w:rsidRPr="00A70E91">
        <w:rPr>
          <w:rFonts w:ascii="Calibri" w:hAnsi="Calibri" w:cs="Calibri"/>
          <w:i/>
        </w:rPr>
        <w:tab/>
        <w:t>Riepilogo</w:t>
      </w:r>
    </w:p>
    <w:p w14:paraId="0C3AF263"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06.</w:t>
      </w:r>
      <w:r w:rsidRPr="00A70E91">
        <w:rPr>
          <w:rFonts w:ascii="Calibri" w:hAnsi="Calibri" w:cs="Calibri"/>
        </w:rPr>
        <w:tab/>
        <w:t>ELENCO MOTIVAZIONI</w:t>
      </w:r>
    </w:p>
    <w:p w14:paraId="4C7188A5" w14:textId="77777777" w:rsidR="0068748E" w:rsidRPr="00A70E91" w:rsidRDefault="0068748E" w:rsidP="0068748E">
      <w:pPr>
        <w:spacing w:line="276" w:lineRule="auto"/>
        <w:jc w:val="both"/>
        <w:rPr>
          <w:rFonts w:ascii="Calibri" w:hAnsi="Calibri" w:cs="Calibri"/>
        </w:rPr>
      </w:pPr>
    </w:p>
    <w:p w14:paraId="3A940320" w14:textId="157A4C2C" w:rsidR="0068748E" w:rsidRPr="00A70E91" w:rsidRDefault="0068748E" w:rsidP="0068748E">
      <w:pPr>
        <w:spacing w:line="276" w:lineRule="auto"/>
        <w:jc w:val="both"/>
        <w:rPr>
          <w:rFonts w:ascii="Calibri" w:hAnsi="Calibri" w:cs="Calibri"/>
          <w:i/>
        </w:rPr>
      </w:pPr>
      <w:bookmarkStart w:id="5" w:name="_Hlk24382156"/>
      <w:r w:rsidRPr="00A70E91">
        <w:rPr>
          <w:rFonts w:ascii="Calibri" w:hAnsi="Calibri" w:cs="Calibri"/>
          <w:i/>
        </w:rPr>
        <w:t xml:space="preserve">* </w:t>
      </w:r>
      <w:bookmarkEnd w:id="5"/>
      <w:r w:rsidRPr="00A70E91">
        <w:rPr>
          <w:rFonts w:ascii="Calibri" w:hAnsi="Calibri" w:cs="Calibri"/>
          <w:i/>
        </w:rPr>
        <w:t>sezione predisposta per ogni singola società partecipata</w:t>
      </w:r>
    </w:p>
    <w:p w14:paraId="0FC8FCE5" w14:textId="0B438AF8" w:rsidR="0055512D" w:rsidRPr="00A70E91" w:rsidRDefault="0055512D" w:rsidP="0068748E">
      <w:pPr>
        <w:spacing w:line="276" w:lineRule="auto"/>
        <w:jc w:val="both"/>
        <w:rPr>
          <w:rFonts w:ascii="Calibri" w:hAnsi="Calibri" w:cs="Calibri"/>
          <w:i/>
        </w:rPr>
      </w:pPr>
      <w:r w:rsidRPr="00A70E91">
        <w:rPr>
          <w:rFonts w:ascii="Calibri" w:hAnsi="Calibri" w:cs="Calibri"/>
          <w:i/>
        </w:rPr>
        <w:t>** scheda predisposta per ogni azione definita riconducibile alla categoria</w:t>
      </w:r>
    </w:p>
    <w:p w14:paraId="33F69987" w14:textId="77777777" w:rsidR="00F94F8D" w:rsidRPr="00A70E91" w:rsidRDefault="00F94F8D" w:rsidP="00902DE5">
      <w:pPr>
        <w:spacing w:line="276" w:lineRule="auto"/>
        <w:jc w:val="both"/>
        <w:rPr>
          <w:rFonts w:ascii="Calibri" w:hAnsi="Calibri"/>
        </w:rPr>
      </w:pPr>
    </w:p>
    <w:p w14:paraId="19F0E6C7" w14:textId="77777777" w:rsidR="00F94F8D" w:rsidRPr="00A70E91" w:rsidRDefault="00F94F8D" w:rsidP="00B70836">
      <w:pPr>
        <w:spacing w:line="276" w:lineRule="auto"/>
        <w:jc w:val="both"/>
        <w:rPr>
          <w:rFonts w:ascii="Calibri" w:hAnsi="Calibri" w:cs="Calibri"/>
        </w:rPr>
      </w:pPr>
    </w:p>
    <w:p w14:paraId="70D82534" w14:textId="77777777" w:rsidR="001314AD" w:rsidRPr="00A70E91" w:rsidRDefault="001314AD" w:rsidP="00B70836">
      <w:pPr>
        <w:spacing w:line="276" w:lineRule="auto"/>
        <w:jc w:val="both"/>
        <w:rPr>
          <w:rFonts w:ascii="Calibri" w:hAnsi="Calibri" w:cs="Calibri"/>
        </w:rPr>
      </w:pPr>
    </w:p>
    <w:p w14:paraId="166C9F65" w14:textId="1F71EE85" w:rsidR="001314AD" w:rsidRPr="00A70E91" w:rsidRDefault="001314AD" w:rsidP="00B70836">
      <w:pPr>
        <w:spacing w:line="276" w:lineRule="auto"/>
        <w:jc w:val="both"/>
        <w:rPr>
          <w:rFonts w:ascii="Calibri" w:hAnsi="Calibri" w:cs="Calibri"/>
        </w:rPr>
        <w:sectPr w:rsidR="001314AD" w:rsidRPr="00A70E91" w:rsidSect="00D91F38">
          <w:headerReference w:type="even" r:id="rId8"/>
          <w:footerReference w:type="default" r:id="rId9"/>
          <w:footerReference w:type="first" r:id="rId10"/>
          <w:pgSz w:w="11900" w:h="16840"/>
          <w:pgMar w:top="1665" w:right="1134" w:bottom="1134" w:left="1134" w:header="709" w:footer="510" w:gutter="0"/>
          <w:cols w:space="708"/>
          <w:titlePg/>
          <w:docGrid w:linePitch="360"/>
        </w:sectPr>
      </w:pPr>
    </w:p>
    <w:p w14:paraId="602BA6E1" w14:textId="75FA7538" w:rsidR="00B70836" w:rsidRPr="00A70E91" w:rsidRDefault="00BC2014" w:rsidP="00B70836">
      <w:pPr>
        <w:spacing w:line="276" w:lineRule="auto"/>
        <w:jc w:val="both"/>
        <w:rPr>
          <w:rFonts w:ascii="Calibri" w:hAnsi="Calibri" w:cs="Calibri"/>
          <w:b/>
        </w:rPr>
      </w:pPr>
      <w:r w:rsidRPr="00A70E91">
        <w:rPr>
          <w:rFonts w:ascii="Calibri" w:hAnsi="Calibri" w:cs="Calibri"/>
          <w:b/>
        </w:rPr>
        <w:lastRenderedPageBreak/>
        <w:t>Appendice normativa</w:t>
      </w:r>
      <w:r w:rsidR="00F07514" w:rsidRPr="00A70E91">
        <w:rPr>
          <w:rFonts w:ascii="Calibri" w:hAnsi="Calibri" w:cs="Calibri"/>
          <w:b/>
        </w:rPr>
        <w:t xml:space="preserve"> </w:t>
      </w:r>
    </w:p>
    <w:p w14:paraId="05ADE0A1" w14:textId="77777777" w:rsidR="00BC2014" w:rsidRPr="00A70E91" w:rsidRDefault="00BC2014" w:rsidP="00B70836">
      <w:pPr>
        <w:spacing w:line="276" w:lineRule="auto"/>
        <w:jc w:val="both"/>
        <w:rPr>
          <w:rFonts w:ascii="Calibri" w:hAnsi="Calibri" w:cs="Calibri"/>
        </w:rPr>
      </w:pPr>
    </w:p>
    <w:p w14:paraId="7A8F40A0" w14:textId="77777777" w:rsidR="00BC2014" w:rsidRPr="00A70E91" w:rsidRDefault="00BC2014" w:rsidP="00B70836">
      <w:pPr>
        <w:spacing w:line="276" w:lineRule="auto"/>
        <w:jc w:val="both"/>
        <w:rPr>
          <w:rFonts w:ascii="Calibri" w:hAnsi="Calibri" w:cs="Calibri"/>
        </w:rPr>
      </w:pPr>
      <w:r w:rsidRPr="00A70E91">
        <w:rPr>
          <w:rFonts w:ascii="Calibri" w:hAnsi="Calibri" w:cs="Calibri"/>
        </w:rPr>
        <w:t>Di seguito si riportano i riferimenti normativi tratti dal D. Lgs. 175/2016, richiamati nella presente relazione tecnica ed utili per la predisposizione e l’analisi del Piano di revisione straordinaria.</w:t>
      </w:r>
    </w:p>
    <w:p w14:paraId="64AF268B" w14:textId="77777777" w:rsidR="00BC2014" w:rsidRPr="00A70E91" w:rsidRDefault="00BC2014" w:rsidP="00B70836">
      <w:pPr>
        <w:spacing w:line="276" w:lineRule="auto"/>
        <w:jc w:val="both"/>
        <w:rPr>
          <w:rFonts w:ascii="Calibri" w:hAnsi="Calibri" w:cs="Calibri"/>
        </w:rPr>
      </w:pPr>
    </w:p>
    <w:p w14:paraId="2E669C6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  Oggetto</w:t>
      </w:r>
    </w:p>
    <w:p w14:paraId="62F41EF5" w14:textId="77777777" w:rsidR="00D57853" w:rsidRPr="00A70E91" w:rsidRDefault="00D57853" w:rsidP="00D57853">
      <w:pPr>
        <w:jc w:val="both"/>
        <w:rPr>
          <w:rFonts w:ascii="Calibri" w:hAnsi="Calibri" w:cs="Calibri"/>
          <w:i/>
        </w:rPr>
      </w:pPr>
      <w:r w:rsidRPr="00A70E91">
        <w:rPr>
          <w:rFonts w:ascii="Calibri" w:hAnsi="Calibri" w:cs="Calibri"/>
          <w:i/>
        </w:rPr>
        <w:t>1. Le disposizioni del presente decreto hanno a oggetto la costituzione di società da parte di amministrazioni pubbliche, nonché l'acquisto, il mantenimento e la gestione di partecipazioni da parte di tali amministrazioni, in società a totale o parziale partecipazione pubblica, diretta o indiretta.</w:t>
      </w:r>
    </w:p>
    <w:p w14:paraId="4A5492A4" w14:textId="77777777" w:rsidR="00D57853" w:rsidRPr="00A70E91" w:rsidRDefault="00D57853" w:rsidP="00D57853">
      <w:pPr>
        <w:jc w:val="both"/>
        <w:rPr>
          <w:rFonts w:ascii="Calibri" w:hAnsi="Calibri" w:cs="Calibri"/>
          <w:i/>
        </w:rPr>
      </w:pPr>
      <w:r w:rsidRPr="00A70E91">
        <w:rPr>
          <w:rFonts w:ascii="Calibri" w:hAnsi="Calibri" w:cs="Calibri"/>
          <w:i/>
        </w:rPr>
        <w:t>2. Le disposizioni contenute nel presente decreto sono applicate avendo riguardo all'efficiente gestione delle partecipazioni pubbliche, alla tutela e promozione della concorrenza e del mercato, nonché alla razionalizzazione e riduzione della spesa pubblica.</w:t>
      </w:r>
    </w:p>
    <w:p w14:paraId="298A7E2A" w14:textId="77777777" w:rsidR="00D57853" w:rsidRPr="00A70E91" w:rsidRDefault="00D57853" w:rsidP="00D57853">
      <w:pPr>
        <w:jc w:val="both"/>
        <w:rPr>
          <w:rFonts w:ascii="Calibri" w:hAnsi="Calibri" w:cs="Calibri"/>
          <w:i/>
        </w:rPr>
      </w:pPr>
      <w:r w:rsidRPr="00A70E91">
        <w:rPr>
          <w:rFonts w:ascii="Calibri" w:hAnsi="Calibri" w:cs="Calibri"/>
          <w:i/>
        </w:rPr>
        <w:t>3. Per tutto quanto non derogato dalle disposizioni del presente decreto, si applicano alle società a partecipazione pubblica le norme sulle società contenute nel codice civile e le norme generali di diritto privato.</w:t>
      </w:r>
    </w:p>
    <w:p w14:paraId="4116C9E7" w14:textId="77777777" w:rsidR="00D57853" w:rsidRPr="00A70E91" w:rsidRDefault="00D57853" w:rsidP="00D57853">
      <w:pPr>
        <w:jc w:val="both"/>
        <w:rPr>
          <w:rFonts w:ascii="Calibri" w:hAnsi="Calibri" w:cs="Calibri"/>
          <w:i/>
        </w:rPr>
      </w:pPr>
      <w:r w:rsidRPr="00A70E91">
        <w:rPr>
          <w:rFonts w:ascii="Calibri" w:hAnsi="Calibri" w:cs="Calibri"/>
          <w:i/>
        </w:rPr>
        <w:t>4. Restano ferme:</w:t>
      </w:r>
    </w:p>
    <w:p w14:paraId="224C890C" w14:textId="77777777" w:rsidR="00D57853" w:rsidRPr="00A70E91" w:rsidRDefault="00D57853" w:rsidP="00D57853">
      <w:pPr>
        <w:jc w:val="both"/>
        <w:rPr>
          <w:rFonts w:ascii="Calibri" w:hAnsi="Calibri" w:cs="Calibri"/>
          <w:i/>
        </w:rPr>
      </w:pPr>
      <w:r w:rsidRPr="00A70E91">
        <w:rPr>
          <w:rFonts w:ascii="Calibri" w:hAnsi="Calibri" w:cs="Calibri"/>
          <w:i/>
        </w:rPr>
        <w:t xml:space="preserve">a) le specifiche disposizioni, contenute in leggi o regolamenti governativi o ministeriali, che disciplinano società a partecipazione pubblica di diritto singolare costituite per l'esercizio della gestione di servizi di interesse generale o di interesse economico generale o per il perseguimento di una specifica missione di pubblico interesse; </w:t>
      </w:r>
    </w:p>
    <w:p w14:paraId="6D325AF0" w14:textId="77777777" w:rsidR="00D57853" w:rsidRPr="00A70E91" w:rsidRDefault="00D57853" w:rsidP="00D57853">
      <w:pPr>
        <w:jc w:val="both"/>
        <w:rPr>
          <w:rFonts w:ascii="Calibri" w:hAnsi="Calibri" w:cs="Calibri"/>
          <w:i/>
        </w:rPr>
      </w:pPr>
      <w:r w:rsidRPr="00A70E91">
        <w:rPr>
          <w:rFonts w:ascii="Calibri" w:hAnsi="Calibri" w:cs="Calibri"/>
          <w:i/>
        </w:rPr>
        <w:t xml:space="preserve">b) le disposizioni di legge riguardanti la partecipazione di amministrazioni pubbliche a enti associativi diversi dalle società e a fondazioni. </w:t>
      </w:r>
    </w:p>
    <w:p w14:paraId="74A097D9" w14:textId="4BEC9CB8" w:rsidR="008C6F4C" w:rsidRPr="00A70E91" w:rsidRDefault="00D57853" w:rsidP="00D57853">
      <w:pPr>
        <w:jc w:val="both"/>
        <w:rPr>
          <w:rFonts w:ascii="Calibri" w:hAnsi="Calibri" w:cs="Calibri"/>
          <w:i/>
        </w:rPr>
      </w:pPr>
      <w:r w:rsidRPr="00A70E91">
        <w:rPr>
          <w:rFonts w:ascii="Calibri" w:hAnsi="Calibri" w:cs="Calibri"/>
          <w:i/>
        </w:rPr>
        <w:t>5. Le disposizioni del presente decreto si applicano, solo se espressamente previsto, alle società quotate, come definite dall'articolo 2, comma 1, lettera p), nonché alle società da esse controllate.</w:t>
      </w:r>
    </w:p>
    <w:p w14:paraId="4FEE6009" w14:textId="77777777" w:rsidR="008C6F4C" w:rsidRPr="00A70E91" w:rsidRDefault="008C6F4C" w:rsidP="008C6F4C">
      <w:pPr>
        <w:jc w:val="both"/>
        <w:rPr>
          <w:rFonts w:ascii="Calibri" w:hAnsi="Calibri" w:cs="Calibri"/>
          <w:i/>
        </w:rPr>
      </w:pPr>
    </w:p>
    <w:p w14:paraId="06E70B0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  Definizioni</w:t>
      </w:r>
    </w:p>
    <w:p w14:paraId="689E78CF" w14:textId="77777777" w:rsidR="008C6F4C" w:rsidRPr="00A70E91" w:rsidRDefault="008C6F4C" w:rsidP="008C6F4C">
      <w:pPr>
        <w:jc w:val="both"/>
        <w:rPr>
          <w:rFonts w:ascii="Calibri" w:hAnsi="Calibri" w:cs="Calibri"/>
          <w:i/>
        </w:rPr>
      </w:pPr>
      <w:r w:rsidRPr="00A70E91">
        <w:rPr>
          <w:rFonts w:ascii="Calibri" w:hAnsi="Calibri" w:cs="Calibri"/>
          <w:i/>
        </w:rPr>
        <w:t>1.  Ai fini del presente decreto si intendono per:</w:t>
      </w:r>
    </w:p>
    <w:p w14:paraId="228D8DAB" w14:textId="77777777" w:rsidR="008C6F4C" w:rsidRPr="00A70E91" w:rsidRDefault="008C6F4C" w:rsidP="008C6F4C">
      <w:pPr>
        <w:jc w:val="both"/>
        <w:rPr>
          <w:rFonts w:ascii="Calibri" w:hAnsi="Calibri" w:cs="Calibri"/>
          <w:i/>
        </w:rPr>
      </w:pPr>
      <w:r w:rsidRPr="00A70E91">
        <w:rPr>
          <w:rFonts w:ascii="Calibri" w:hAnsi="Calibri" w:cs="Calibri"/>
          <w:i/>
        </w:rPr>
        <w:t>……..</w:t>
      </w:r>
    </w:p>
    <w:p w14:paraId="225263A6" w14:textId="77777777" w:rsidR="00D57853" w:rsidRPr="00A70E91" w:rsidRDefault="00D57853" w:rsidP="00D57853">
      <w:pPr>
        <w:jc w:val="both"/>
        <w:rPr>
          <w:rFonts w:ascii="Calibri" w:hAnsi="Calibri" w:cs="Calibri"/>
          <w:i/>
        </w:rPr>
      </w:pPr>
      <w:r w:rsidRPr="00A70E91">
        <w:rPr>
          <w:rFonts w:ascii="Calibri" w:hAnsi="Calibri" w:cs="Calibri"/>
          <w:i/>
        </w:rPr>
        <w:t xml:space="preserve">b) «controllo»: 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 </w:t>
      </w:r>
    </w:p>
    <w:p w14:paraId="4DC58EFA" w14:textId="77777777" w:rsidR="00D57853" w:rsidRPr="00A70E91" w:rsidRDefault="00D57853" w:rsidP="00D57853">
      <w:pPr>
        <w:jc w:val="both"/>
        <w:rPr>
          <w:rFonts w:ascii="Calibri" w:hAnsi="Calibri" w:cs="Calibri"/>
          <w:i/>
        </w:rPr>
      </w:pPr>
      <w:r w:rsidRPr="00A70E91">
        <w:rPr>
          <w:rFonts w:ascii="Calibri" w:hAnsi="Calibri" w:cs="Calibri"/>
          <w:i/>
        </w:rPr>
        <w:t xml:space="preserve">c) «controllo analogo»: la situazione in cui l'amministrazione esercita su una società un controllo analogo a quello esercitato sui propri servizi, esercitando un'influenza determinante sia sugli obiettivi strategici che sulle decisioni significative della società controllata. Tale controllo può anche essere esercitato da una persona giuridica diversa, a sua volta controllata allo stesso modo dall'amministrazione partecipante; </w:t>
      </w:r>
    </w:p>
    <w:p w14:paraId="2AFEBCDD" w14:textId="77777777" w:rsidR="00D57853" w:rsidRPr="00A70E91" w:rsidRDefault="00D57853" w:rsidP="00D57853">
      <w:pPr>
        <w:jc w:val="both"/>
        <w:rPr>
          <w:rFonts w:ascii="Calibri" w:hAnsi="Calibri" w:cs="Calibri"/>
          <w:i/>
        </w:rPr>
      </w:pPr>
      <w:r w:rsidRPr="00A70E91">
        <w:rPr>
          <w:rFonts w:ascii="Calibri" w:hAnsi="Calibri" w:cs="Calibri"/>
          <w:i/>
        </w:rPr>
        <w:t xml:space="preserve">d) «controllo analogo congiunto»: la situazione in cui l'amministrazione esercita congiuntamente con altre amministrazioni su una società un controllo analogo a quello esercitato sui propri servizi. La suddetta situazione si verifica al ricorrere delle condizioni di cui all'articolo 5, comma 5, del decreto legislativo 18 aprile 2016, n. 50; </w:t>
      </w:r>
    </w:p>
    <w:p w14:paraId="68B5954C" w14:textId="500355C8" w:rsidR="008C6F4C" w:rsidRPr="00A70E91" w:rsidRDefault="008C6F4C" w:rsidP="00D57853">
      <w:pPr>
        <w:jc w:val="both"/>
        <w:rPr>
          <w:rFonts w:ascii="Calibri" w:hAnsi="Calibri" w:cs="Calibri"/>
          <w:i/>
        </w:rPr>
      </w:pPr>
      <w:r w:rsidRPr="00A70E91">
        <w:rPr>
          <w:rFonts w:ascii="Calibri" w:hAnsi="Calibri" w:cs="Calibri"/>
          <w:i/>
        </w:rPr>
        <w:t>……..</w:t>
      </w:r>
    </w:p>
    <w:p w14:paraId="72E3365D" w14:textId="77777777" w:rsidR="00D57853" w:rsidRPr="00A70E91" w:rsidRDefault="00D57853" w:rsidP="00D57853">
      <w:pPr>
        <w:jc w:val="both"/>
        <w:rPr>
          <w:rFonts w:ascii="Calibri" w:hAnsi="Calibri" w:cs="Calibri"/>
          <w:i/>
        </w:rPr>
      </w:pPr>
      <w:r w:rsidRPr="00A70E91">
        <w:rPr>
          <w:rFonts w:ascii="Calibri" w:hAnsi="Calibri" w:cs="Calibri"/>
          <w:i/>
        </w:rPr>
        <w:t xml:space="preserve">f) «partecipazione»: la titolarità di rapporti comportanti la qualità di socio in società o la titolarità di strumenti finanziari che attribuiscono diritti amministrativi; </w:t>
      </w:r>
    </w:p>
    <w:p w14:paraId="669A8F45" w14:textId="77777777" w:rsidR="00D57853" w:rsidRPr="00A70E91" w:rsidRDefault="00D57853" w:rsidP="00D57853">
      <w:pPr>
        <w:jc w:val="both"/>
        <w:rPr>
          <w:rFonts w:ascii="Calibri" w:hAnsi="Calibri" w:cs="Calibri"/>
          <w:i/>
        </w:rPr>
      </w:pPr>
      <w:r w:rsidRPr="00A70E91">
        <w:rPr>
          <w:rFonts w:ascii="Calibri" w:hAnsi="Calibri" w:cs="Calibri"/>
          <w:i/>
        </w:rPr>
        <w:t xml:space="preserve">g) «partecipazione indiretta»: la partecipazione in una società detenuta da un'amministrazione pubblica per il tramite di società o altri organismi soggetti a controllo da parte della medesima amministrazione pubblica; </w:t>
      </w:r>
    </w:p>
    <w:p w14:paraId="1E8C7BDC" w14:textId="2D0CFEDF" w:rsidR="008C6F4C" w:rsidRPr="00A70E91" w:rsidRDefault="008C6F4C" w:rsidP="00D57853">
      <w:pPr>
        <w:jc w:val="both"/>
        <w:rPr>
          <w:rFonts w:ascii="Calibri" w:hAnsi="Calibri" w:cs="Calibri"/>
          <w:i/>
        </w:rPr>
      </w:pPr>
      <w:r w:rsidRPr="00A70E91">
        <w:rPr>
          <w:rFonts w:ascii="Calibri" w:hAnsi="Calibri" w:cs="Calibri"/>
          <w:i/>
        </w:rPr>
        <w:lastRenderedPageBreak/>
        <w:t>……….</w:t>
      </w:r>
    </w:p>
    <w:p w14:paraId="7FD03FDA" w14:textId="77777777" w:rsidR="00D57853" w:rsidRPr="00A70E91" w:rsidRDefault="00D57853" w:rsidP="00D57853">
      <w:pPr>
        <w:jc w:val="both"/>
        <w:rPr>
          <w:rFonts w:ascii="Calibri" w:hAnsi="Calibri" w:cs="Calibri"/>
          <w:i/>
        </w:rPr>
      </w:pPr>
      <w:r w:rsidRPr="00A70E91">
        <w:rPr>
          <w:rFonts w:ascii="Calibri" w:hAnsi="Calibri" w:cs="Calibri"/>
          <w:i/>
        </w:rPr>
        <w:t xml:space="preserve">m) «società a controllo pubblico»: le società in cui una o più amministrazioni pubbliche esercitano poteri di controllo ai sensi della lettera b); </w:t>
      </w:r>
    </w:p>
    <w:p w14:paraId="5EA31B7B" w14:textId="3BECA873" w:rsidR="008C6F4C" w:rsidRPr="00A70E91" w:rsidRDefault="00D57853" w:rsidP="00D57853">
      <w:pPr>
        <w:jc w:val="both"/>
        <w:rPr>
          <w:rFonts w:ascii="Calibri" w:hAnsi="Calibri" w:cs="Calibri"/>
          <w:i/>
        </w:rPr>
      </w:pPr>
      <w:r w:rsidRPr="00A70E91">
        <w:rPr>
          <w:rFonts w:ascii="Calibri" w:hAnsi="Calibri" w:cs="Calibri"/>
          <w:i/>
        </w:rPr>
        <w:t>n) «società a partecipazione pubblica»: le società a controllo pubblico, nonché le altre società partecipate direttamente da amministrazioni pubbliche o da società a controllo pubblico; …</w:t>
      </w:r>
    </w:p>
    <w:p w14:paraId="6EC7B13A" w14:textId="77777777" w:rsidR="00D57853" w:rsidRPr="00A70E91" w:rsidRDefault="00D57853" w:rsidP="00D57853">
      <w:pPr>
        <w:jc w:val="both"/>
        <w:rPr>
          <w:rFonts w:ascii="Calibri" w:hAnsi="Calibri" w:cs="Calibri"/>
          <w:i/>
        </w:rPr>
      </w:pPr>
    </w:p>
    <w:p w14:paraId="32622EAD" w14:textId="77777777" w:rsidR="008C6F4C" w:rsidRPr="00A70E91" w:rsidRDefault="008C6F4C" w:rsidP="008C6F4C">
      <w:pPr>
        <w:jc w:val="both"/>
        <w:rPr>
          <w:rFonts w:ascii="Calibri" w:hAnsi="Calibri" w:cs="Calibri"/>
          <w:i/>
        </w:rPr>
      </w:pPr>
    </w:p>
    <w:p w14:paraId="7BA57963"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3.  Tipi di società in cui è ammessa la partecipazione pubblica</w:t>
      </w:r>
    </w:p>
    <w:p w14:paraId="162EC34D" w14:textId="77777777" w:rsidR="008C6F4C" w:rsidRPr="00A70E91" w:rsidRDefault="008C6F4C" w:rsidP="008C6F4C">
      <w:pPr>
        <w:jc w:val="both"/>
        <w:rPr>
          <w:rFonts w:ascii="Calibri" w:hAnsi="Calibri" w:cs="Calibri"/>
          <w:i/>
        </w:rPr>
      </w:pPr>
      <w:r w:rsidRPr="00A70E91">
        <w:rPr>
          <w:rFonts w:ascii="Calibri" w:hAnsi="Calibri" w:cs="Calibri"/>
          <w:i/>
        </w:rPr>
        <w:t>1.  Le amministrazioni pubbliche possono partecipare esclusivamente a società, anche consortili, costituite in forma di società per azioni o di società a responsabilità limitata, anche in forma cooperativa.</w:t>
      </w:r>
    </w:p>
    <w:p w14:paraId="1B073006" w14:textId="77777777" w:rsidR="008C6F4C" w:rsidRPr="00A70E91" w:rsidRDefault="008C6F4C" w:rsidP="008C6F4C">
      <w:pPr>
        <w:jc w:val="both"/>
        <w:rPr>
          <w:rFonts w:ascii="Calibri" w:hAnsi="Calibri" w:cs="Calibri"/>
          <w:i/>
        </w:rPr>
      </w:pPr>
      <w:r w:rsidRPr="00A70E91">
        <w:rPr>
          <w:rFonts w:ascii="Calibri" w:hAnsi="Calibri" w:cs="Calibri"/>
          <w:i/>
        </w:rPr>
        <w:t>2.  Nelle società a responsabilità limitata a controllo pubblico l'atto costitutivo o lo statuto in ogni caso prevede la nomina dell'organo di controllo o di un revisore. Nelle società per azioni a controllo pubblico la revisione legale dei conti non può essere affidata al collegio sindacale.</w:t>
      </w:r>
    </w:p>
    <w:p w14:paraId="7DCA21DB" w14:textId="77777777" w:rsidR="008C6F4C" w:rsidRPr="00A70E91" w:rsidRDefault="008C6F4C" w:rsidP="008C6F4C">
      <w:pPr>
        <w:jc w:val="both"/>
        <w:rPr>
          <w:rFonts w:ascii="Calibri" w:hAnsi="Calibri" w:cs="Calibri"/>
          <w:i/>
        </w:rPr>
      </w:pPr>
      <w:r w:rsidRPr="00A70E91">
        <w:rPr>
          <w:rFonts w:ascii="Calibri" w:hAnsi="Calibri" w:cs="Calibri"/>
          <w:i/>
        </w:rPr>
        <w:t xml:space="preserve"> </w:t>
      </w:r>
    </w:p>
    <w:p w14:paraId="4E81B9EE" w14:textId="77777777" w:rsidR="008C6F4C" w:rsidRPr="00A70E91" w:rsidRDefault="008C6F4C" w:rsidP="008C6F4C">
      <w:pPr>
        <w:jc w:val="both"/>
        <w:rPr>
          <w:rFonts w:ascii="Calibri" w:hAnsi="Calibri" w:cs="Calibri"/>
          <w:i/>
        </w:rPr>
      </w:pPr>
    </w:p>
    <w:p w14:paraId="61C6C48A"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4.  Finalità perseguibili mediante l'acquisizione e la gestione di partecipazioni pubbliche</w:t>
      </w:r>
    </w:p>
    <w:p w14:paraId="480032A5" w14:textId="77777777" w:rsidR="00D57853" w:rsidRPr="00A70E91" w:rsidRDefault="00D57853" w:rsidP="008C6F4C">
      <w:pPr>
        <w:jc w:val="both"/>
        <w:rPr>
          <w:rFonts w:ascii="Calibri" w:hAnsi="Calibri" w:cs="Calibri"/>
          <w:i/>
        </w:rPr>
      </w:pPr>
      <w:r w:rsidRPr="00A70E91">
        <w:rPr>
          <w:rFonts w:ascii="Calibri" w:hAnsi="Calibri" w:cs="Calibri"/>
          <w:i/>
        </w:rPr>
        <w:t>1. Le amministrazioni pubbliche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w:t>
      </w:r>
    </w:p>
    <w:p w14:paraId="55F24FAB" w14:textId="77777777" w:rsidR="00D57853" w:rsidRPr="00A70E91" w:rsidRDefault="00D57853" w:rsidP="00D57853">
      <w:pPr>
        <w:jc w:val="both"/>
        <w:rPr>
          <w:rFonts w:ascii="Calibri" w:hAnsi="Calibri" w:cs="Calibri"/>
          <w:i/>
        </w:rPr>
      </w:pPr>
      <w:r w:rsidRPr="00A70E91">
        <w:rPr>
          <w:rFonts w:ascii="Calibri" w:hAnsi="Calibri" w:cs="Calibri"/>
          <w:i/>
        </w:rPr>
        <w:t>2. Nei limiti di cui al comma 1, le amministrazioni pubbliche possono, direttamente o indirettamente, costituire società e acquisire o mantenere partecipazioni in società esclusivamente per lo svolgimento delle attività sotto indicate:</w:t>
      </w:r>
    </w:p>
    <w:p w14:paraId="4BE74084" w14:textId="77777777" w:rsidR="00D57853" w:rsidRPr="00A70E91" w:rsidRDefault="00D57853" w:rsidP="00D57853">
      <w:pPr>
        <w:jc w:val="both"/>
        <w:rPr>
          <w:rFonts w:ascii="Calibri" w:hAnsi="Calibri" w:cs="Calibri"/>
          <w:i/>
        </w:rPr>
      </w:pPr>
      <w:r w:rsidRPr="00A70E91">
        <w:rPr>
          <w:rFonts w:ascii="Calibri" w:hAnsi="Calibri" w:cs="Calibri"/>
          <w:i/>
        </w:rPr>
        <w:t xml:space="preserve">a) produzione di un servizio di interesse generale, ivi inclusa la realizzazione e la gestione delle reti e degli impianti funzionali ai servizi medesimi; </w:t>
      </w:r>
    </w:p>
    <w:p w14:paraId="01A2E94A" w14:textId="77777777" w:rsidR="00D57853" w:rsidRPr="00A70E91" w:rsidRDefault="00D57853" w:rsidP="00D57853">
      <w:pPr>
        <w:jc w:val="both"/>
        <w:rPr>
          <w:rFonts w:ascii="Calibri" w:hAnsi="Calibri" w:cs="Calibri"/>
          <w:i/>
        </w:rPr>
      </w:pPr>
      <w:r w:rsidRPr="00A70E91">
        <w:rPr>
          <w:rFonts w:ascii="Calibri" w:hAnsi="Calibri" w:cs="Calibri"/>
          <w:i/>
        </w:rPr>
        <w:t xml:space="preserve">b) progettazione e realizzazione di un'opera pubblica sulla base di un accordo di programma fra amministrazioni pubbliche, ai sensi dell'articolo 193 del decreto legislativo n. 50 del 2016; </w:t>
      </w:r>
    </w:p>
    <w:p w14:paraId="61DC6D7C" w14:textId="77777777" w:rsidR="00D57853" w:rsidRPr="00A70E91" w:rsidRDefault="00D57853" w:rsidP="00D57853">
      <w:pPr>
        <w:jc w:val="both"/>
        <w:rPr>
          <w:rFonts w:ascii="Calibri" w:hAnsi="Calibri" w:cs="Calibri"/>
          <w:i/>
        </w:rPr>
      </w:pPr>
      <w:r w:rsidRPr="00A70E91">
        <w:rPr>
          <w:rFonts w:ascii="Calibri" w:hAnsi="Calibri" w:cs="Calibri"/>
          <w:i/>
        </w:rPr>
        <w:t xml:space="preserve">c) 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 </w:t>
      </w:r>
    </w:p>
    <w:p w14:paraId="60611154" w14:textId="5BE2F17C" w:rsidR="00D57853" w:rsidRPr="00A70E91" w:rsidRDefault="00D57853" w:rsidP="00D57853">
      <w:pPr>
        <w:jc w:val="both"/>
        <w:rPr>
          <w:rFonts w:ascii="Calibri" w:hAnsi="Calibri" w:cs="Calibri"/>
          <w:i/>
        </w:rPr>
      </w:pPr>
      <w:r w:rsidRPr="00A70E91">
        <w:rPr>
          <w:rFonts w:ascii="Calibri" w:hAnsi="Calibri" w:cs="Calibri"/>
          <w:i/>
        </w:rPr>
        <w:t xml:space="preserve">d) autoproduzione di beni o servizi strumentali all'ente o agli enti pubblici partecipanti o allo svolgimento delle loro funzioni, nel rispetto delle condizioni stabilite dalle direttive europee in materia di contratti pubblici e della relativa disciplina nazionale di recepimento; </w:t>
      </w:r>
    </w:p>
    <w:p w14:paraId="31F97DDB" w14:textId="77777777" w:rsidR="00D57853" w:rsidRPr="00A70E91" w:rsidRDefault="00D57853" w:rsidP="00D57853">
      <w:pPr>
        <w:jc w:val="both"/>
        <w:rPr>
          <w:rFonts w:ascii="Calibri" w:hAnsi="Calibri" w:cs="Calibri"/>
          <w:i/>
        </w:rPr>
      </w:pPr>
      <w:r w:rsidRPr="00A70E91">
        <w:rPr>
          <w:rFonts w:ascii="Calibri" w:hAnsi="Calibri" w:cs="Calibri"/>
          <w:i/>
        </w:rPr>
        <w:t>e) servizi di committenza, ivi incluse le attività di committenza ausiliarie, apprestati a supporto di enti senza scopo di lucro e di amministrazioni aggiudicatrici di cui all'articolo 3, comma 1, lettera a), del decreto legislativo n. 50 del 2016.</w:t>
      </w:r>
    </w:p>
    <w:p w14:paraId="3778D520" w14:textId="77777777" w:rsidR="00383534" w:rsidRPr="00A70E91" w:rsidRDefault="00383534" w:rsidP="00383534">
      <w:pPr>
        <w:jc w:val="both"/>
        <w:rPr>
          <w:rFonts w:ascii="Calibri" w:hAnsi="Calibri" w:cs="Calibri"/>
          <w:i/>
        </w:rPr>
      </w:pPr>
      <w:r w:rsidRPr="00A70E91">
        <w:rPr>
          <w:rFonts w:ascii="Calibri" w:hAnsi="Calibri" w:cs="Calibri"/>
          <w:i/>
        </w:rPr>
        <w:t>3. Al solo fine di ottimizzare e valorizzare l'utilizzo di beni immobili facenti parte del proprio patrimonio, le amministrazioni pubbliche possono, altresì, anche in deroga al comma 1, acquisire partecipazioni in società aventi per oggetto sociale esclusivo la valorizzazione del patrimonio delle amministrazioni stesse, tramite il conferimento di beni immobili allo scopo di realizzare un investimento secondo criteri propri di un qualsiasi operatore di mercato.</w:t>
      </w:r>
    </w:p>
    <w:p w14:paraId="3194FB60" w14:textId="77777777" w:rsidR="00383534" w:rsidRPr="00A70E91" w:rsidRDefault="00383534" w:rsidP="00383534">
      <w:pPr>
        <w:jc w:val="both"/>
        <w:rPr>
          <w:rFonts w:ascii="Calibri" w:hAnsi="Calibri" w:cs="Calibri"/>
          <w:i/>
        </w:rPr>
      </w:pPr>
      <w:r w:rsidRPr="00A70E91">
        <w:rPr>
          <w:rFonts w:ascii="Calibri" w:hAnsi="Calibri" w:cs="Calibri"/>
          <w:i/>
        </w:rPr>
        <w:t>4. Le società in house hanno come oggetto sociale esclusivo una o più delle attività di cui alle lettere a), b), d) ed e) del comma 2. Salvo quanto previsto dall'articolo 16, tali società operano in via prevalente con gli enti costituenti o partecipanti o affidanti.</w:t>
      </w:r>
    </w:p>
    <w:p w14:paraId="3B19F5EA" w14:textId="77777777" w:rsidR="00383534" w:rsidRPr="00A70E91" w:rsidRDefault="00383534" w:rsidP="00383534">
      <w:pPr>
        <w:jc w:val="both"/>
        <w:rPr>
          <w:rFonts w:ascii="Calibri" w:hAnsi="Calibri" w:cs="Calibri"/>
          <w:i/>
        </w:rPr>
      </w:pPr>
      <w:r w:rsidRPr="00A70E91">
        <w:rPr>
          <w:rFonts w:ascii="Calibri" w:hAnsi="Calibri" w:cs="Calibri"/>
          <w:i/>
        </w:rPr>
        <w:t xml:space="preserve">5. Fatte salve le diverse previsioni di legge regionali adottate nell'esercizio della potestà legislativa in materia di organizzazione amministrativa, è fatto divieto alle società di cui al comma 2, lettera d), </w:t>
      </w:r>
      <w:r w:rsidRPr="00A70E91">
        <w:rPr>
          <w:rFonts w:ascii="Calibri" w:hAnsi="Calibri" w:cs="Calibri"/>
          <w:i/>
        </w:rPr>
        <w:lastRenderedPageBreak/>
        <w:t>controllate da enti locali, di costituire nuove società e di acquisire nuove partecipazioni in società. Il divieto non si applica alle società che hanno come oggetto sociale esclusivo la gestione delle partecipazioni societarie di enti locali, salvo il rispetto degli obblighi previsti in materia di trasparenza dei dati finanziari e di consolidamento del bilancio degli enti partecipanti.</w:t>
      </w:r>
    </w:p>
    <w:p w14:paraId="6B55487A" w14:textId="2EB0437E" w:rsidR="008C6F4C" w:rsidRPr="00A70E91" w:rsidRDefault="008C6F4C" w:rsidP="00383534">
      <w:pPr>
        <w:jc w:val="both"/>
        <w:rPr>
          <w:rFonts w:ascii="Calibri" w:hAnsi="Calibri" w:cs="Calibri"/>
          <w:i/>
        </w:rPr>
      </w:pPr>
      <w:r w:rsidRPr="00A70E91">
        <w:rPr>
          <w:rFonts w:ascii="Calibri" w:hAnsi="Calibri" w:cs="Calibri"/>
          <w:i/>
        </w:rPr>
        <w:t xml:space="preserve">6.  </w:t>
      </w:r>
      <w:r w:rsidR="00D57853" w:rsidRPr="00A70E91">
        <w:rPr>
          <w:rFonts w:ascii="Calibri" w:hAnsi="Calibri" w:cs="Calibri"/>
          <w:i/>
        </w:rPr>
        <w:t>È fatta salva la possibilità di costituire società o enti in attuazione dell'articolo 34 del regolamento (CE) n. 1303/2013 del Parlamento europeo e del Consiglio del 17 dicembre 2013, dell'articolo 42 del regolamento (UE) n. 1305/2013 del Parlamento europeo e del Consiglio, del 17 dicembre 2013, e dell'articolo 61 del regolamento (CE) n. 508 del 2014 del Parlamento europeo e del Consiglio 15 maggio 2014.</w:t>
      </w:r>
    </w:p>
    <w:p w14:paraId="41CA558C" w14:textId="5234D4F0" w:rsidR="008C6F4C" w:rsidRPr="00A70E91" w:rsidRDefault="008C6F4C" w:rsidP="008C6F4C">
      <w:pPr>
        <w:jc w:val="both"/>
        <w:rPr>
          <w:rFonts w:ascii="Calibri" w:hAnsi="Calibri" w:cs="Calibri"/>
          <w:i/>
        </w:rPr>
      </w:pPr>
      <w:r w:rsidRPr="00A70E91">
        <w:rPr>
          <w:rFonts w:ascii="Calibri" w:hAnsi="Calibri" w:cs="Calibri"/>
          <w:i/>
        </w:rPr>
        <w:t xml:space="preserve">7.  </w:t>
      </w:r>
      <w:r w:rsidR="00383534" w:rsidRPr="00A70E91">
        <w:rPr>
          <w:rFonts w:ascii="Calibri" w:hAnsi="Calibri" w:cs="Calibri"/>
          <w:i/>
        </w:rPr>
        <w:t>Sono altresì ammesse le partecipazioni nelle società aventi per oggetto sociale prevalente la gestione di spazi fieristici e l'organizzazione di eventi fieristici, la realizzazione e la gestione di impianti di trasporto a fune per la mobilità turistico-sportiva eserciti in aree montane, nonché la produzione di energia da fonti rinnovabili.</w:t>
      </w:r>
      <w:r w:rsidRPr="00A70E91">
        <w:rPr>
          <w:rFonts w:ascii="Calibri" w:hAnsi="Calibri" w:cs="Calibri"/>
          <w:i/>
        </w:rPr>
        <w:t xml:space="preserve"> </w:t>
      </w:r>
    </w:p>
    <w:p w14:paraId="0A40C4FD" w14:textId="70343646" w:rsidR="008C6F4C" w:rsidRPr="00A70E91" w:rsidRDefault="008C6F4C" w:rsidP="008C6F4C">
      <w:pPr>
        <w:jc w:val="both"/>
        <w:rPr>
          <w:rFonts w:ascii="Calibri" w:hAnsi="Calibri" w:cs="Calibri"/>
          <w:i/>
        </w:rPr>
      </w:pPr>
      <w:r w:rsidRPr="00A70E91">
        <w:rPr>
          <w:rFonts w:ascii="Calibri" w:hAnsi="Calibri" w:cs="Calibri"/>
          <w:i/>
        </w:rPr>
        <w:t xml:space="preserve">8.  </w:t>
      </w:r>
      <w:r w:rsidR="00BE64E6" w:rsidRPr="00A70E91">
        <w:rPr>
          <w:rFonts w:ascii="Calibri" w:hAnsi="Calibri" w:cs="Calibri"/>
          <w:i/>
        </w:rPr>
        <w:t>E' fatta salva la possibilità di costituire, ai sensi degli articoli 2 e 3 del decreto legislativo 27 luglio 1999, n. 297, le società con caratteristiche di spin off o di start up universitari previste dall'articolo 6, comma 9, della legge 30 dicembre 2010, n. 240, nonché quelle con caratteristiche analoghe degli enti di ricerca. E' inoltre fatta salva la possibilità, per le università, di costituire società per la gestione di aziende agricole con funzioni didattiche</w:t>
      </w:r>
      <w:r w:rsidRPr="00A70E91">
        <w:rPr>
          <w:rFonts w:ascii="Calibri" w:hAnsi="Calibri" w:cs="Calibri"/>
          <w:i/>
        </w:rPr>
        <w:t xml:space="preserve">. </w:t>
      </w:r>
    </w:p>
    <w:p w14:paraId="71D1CB50" w14:textId="61571BDB" w:rsidR="008C6F4C" w:rsidRPr="00A70E91" w:rsidRDefault="008C6F4C" w:rsidP="008C6F4C">
      <w:pPr>
        <w:jc w:val="both"/>
        <w:rPr>
          <w:rFonts w:ascii="Calibri" w:hAnsi="Calibri" w:cs="Calibri"/>
          <w:i/>
        </w:rPr>
      </w:pPr>
      <w:r w:rsidRPr="00A70E91">
        <w:rPr>
          <w:rFonts w:ascii="Calibri" w:hAnsi="Calibri" w:cs="Calibri"/>
          <w:i/>
        </w:rPr>
        <w:t xml:space="preserve">9.  </w:t>
      </w:r>
      <w:r w:rsidR="00BE64E6" w:rsidRPr="00A70E91">
        <w:rPr>
          <w:rFonts w:ascii="Calibri" w:hAnsi="Calibri" w:cs="Calibri"/>
          <w:i/>
        </w:rPr>
        <w:t>Con decreto del Presidente del Consiglio dei ministri, su proposta del Ministro dell'economia e delle finanze o dell'organo di vertice dell'amministrazione partecipante, motivato con riferimento alla misura e qualità della partecipazione pubblica, agli interessi pubblici a essa connessi e al tipo di attività svolta, riconducibile alle finalità di cui al comma 1, anche al fine di agevolarne la quotazione ai sensi dell'articolo 18, può essere deliberata l'esclusione totale o parziale dell'applicazione delle disposizioni del presente articolo a singole società a partecipazione pubblica. Il decreto è trasmesso alle Camere ai fini della comunicazione alle commissioni parlamentari competenti. I Presidenti di Regione e delle province autonome di Trento e Bolzano, con provvedimento adottato ai sensi della legislazione regionale e nel rispetto dei principi di trasparenza e pubblicità, possono, nell'ambito delle rispettive competenze, deliberare l'esclusione totale o parziale dell'applicazione delle disposizioni del presente articolo a singole società a partecipazione della Regione o delle province autonome di Trento e Bolzano, motivata con riferimento alla misura e qualità della partecipazione pubblica, agli interessi pubblici a essa connessi e al tipo di attività svolta, riconducibile alle finalità di cui al comma 1. Il predetto provvedimento è trasmesso alla competente Sezione regionale di controllo della Corte dei conti, alla struttura di cui all'articolo 15, comma 1, nonché alle Camere ai fini della comunicazione alle commissioni parlamentari competenti</w:t>
      </w:r>
      <w:r w:rsidRPr="00A70E91">
        <w:rPr>
          <w:rFonts w:ascii="Calibri" w:hAnsi="Calibri" w:cs="Calibri"/>
          <w:i/>
        </w:rPr>
        <w:t xml:space="preserve">. </w:t>
      </w:r>
    </w:p>
    <w:p w14:paraId="1871BF1D" w14:textId="147049CE" w:rsidR="008C6F4C" w:rsidRPr="00A70E91" w:rsidRDefault="008C6F4C" w:rsidP="008C6F4C">
      <w:pPr>
        <w:jc w:val="both"/>
        <w:rPr>
          <w:rFonts w:ascii="Calibri" w:hAnsi="Calibri" w:cs="Calibri"/>
          <w:i/>
        </w:rPr>
      </w:pPr>
      <w:r w:rsidRPr="00A70E91">
        <w:rPr>
          <w:rFonts w:ascii="Calibri" w:hAnsi="Calibri" w:cs="Calibri"/>
          <w:i/>
        </w:rPr>
        <w:t xml:space="preserve">9-bis.   </w:t>
      </w:r>
      <w:r w:rsidR="00BE64E6" w:rsidRPr="00A70E91">
        <w:rPr>
          <w:rFonts w:ascii="Calibri" w:hAnsi="Calibri" w:cs="Calibri"/>
          <w:i/>
        </w:rPr>
        <w:t>bis. Nel rispetto della disciplina europea, è fatta salva la possibilità per le amministrazioni pubbliche di acquisire o mantenere partecipazioni in società che producono servizi economici di interesse generale a rete, di cui all'articolo 3-bis del decreto-legge 13 agosto 2011, n. 138, convertito, con modificazioni, dalla legge 14 settembre 2011, n. 148, anche fuori dall'ambito territoriale della collettività di riferimento, in deroga alle previsioni di cui al comma 2, lettera a), purché l'affidamento dei servizi, in corso e nuovi, sia avvenuto e avvenga tramite procedure ad evidenza pubblica. Per tali partecipazioni, trova piena applicazione l'articolo 20, comma 2, lettera e). Resta fermo quanto previsto dall'articolo 16</w:t>
      </w:r>
      <w:r w:rsidRPr="00A70E91">
        <w:rPr>
          <w:rFonts w:ascii="Calibri" w:hAnsi="Calibri" w:cs="Calibri"/>
          <w:i/>
        </w:rPr>
        <w:t xml:space="preserve">. </w:t>
      </w:r>
    </w:p>
    <w:p w14:paraId="5EBD8989" w14:textId="52116283" w:rsidR="008C6F4C" w:rsidRPr="00A70E91" w:rsidRDefault="008C1A4F" w:rsidP="008C6F4C">
      <w:pPr>
        <w:jc w:val="both"/>
        <w:rPr>
          <w:rFonts w:ascii="Calibri" w:hAnsi="Calibri" w:cs="Calibri"/>
          <w:i/>
        </w:rPr>
      </w:pPr>
      <w:r w:rsidRPr="00A70E91">
        <w:rPr>
          <w:rFonts w:ascii="Calibri" w:hAnsi="Calibri" w:cs="Calibri"/>
          <w:i/>
        </w:rPr>
        <w:t xml:space="preserve">9-ter.   </w:t>
      </w:r>
      <w:r w:rsidR="00BE64E6" w:rsidRPr="00A70E91">
        <w:rPr>
          <w:rFonts w:ascii="Calibri" w:hAnsi="Calibri" w:cs="Calibri"/>
          <w:i/>
        </w:rPr>
        <w:t>E' fatta salva la possibilità per le amministrazioni pubbliche di acquisire o mantenere partecipazioni, comunque non superiori all'1 per cento del capitale sociale, in società bancarie di finanza etica e sostenibile, come definite dall'articolo 111-bis del testo unico delle leggi in materia bancaria e creditizia, di cui al decreto legislativo 1° settembre 1993, n. 385, senza ulteriori oneri finanziari rispetto a quelli derivanti dalla partecipazione medesima</w:t>
      </w:r>
      <w:r w:rsidRPr="00A70E91">
        <w:rPr>
          <w:rFonts w:ascii="Calibri" w:hAnsi="Calibri" w:cs="Calibri"/>
          <w:i/>
        </w:rPr>
        <w:t>.</w:t>
      </w:r>
    </w:p>
    <w:p w14:paraId="22E9E408" w14:textId="77321188" w:rsidR="00D57853" w:rsidRPr="00A70E91" w:rsidRDefault="00D57853" w:rsidP="008C6F4C">
      <w:pPr>
        <w:jc w:val="both"/>
        <w:rPr>
          <w:rFonts w:ascii="Calibri" w:hAnsi="Calibri" w:cs="Calibri"/>
          <w:i/>
        </w:rPr>
      </w:pPr>
      <w:r w:rsidRPr="00A70E91">
        <w:rPr>
          <w:rFonts w:ascii="Calibri" w:hAnsi="Calibri" w:cs="Calibri"/>
          <w:i/>
        </w:rPr>
        <w:lastRenderedPageBreak/>
        <w:t>9-quater. Le disposizioni del presente articolo non si applicano alla costituzione né all'acquisizione o al mantenimento di partecipazioni, da parte delle amministrazioni pubbliche, in società aventi per oggetto sociale prevalente la produzione, il trattamento, la lavorazione e l'immissione in commercio del latte, comunque trattato, e dei prodotti lattiero-caseari</w:t>
      </w:r>
    </w:p>
    <w:p w14:paraId="285229FB" w14:textId="77777777" w:rsidR="008C1A4F" w:rsidRPr="00A70E91" w:rsidRDefault="008C1A4F" w:rsidP="008C6F4C">
      <w:pPr>
        <w:jc w:val="both"/>
        <w:rPr>
          <w:rFonts w:ascii="Calibri" w:hAnsi="Calibri" w:cs="Calibri"/>
          <w:i/>
        </w:rPr>
      </w:pPr>
    </w:p>
    <w:p w14:paraId="73215A85" w14:textId="77777777" w:rsidR="008C6F4C" w:rsidRPr="00A70E91" w:rsidRDefault="008C6F4C" w:rsidP="008C6F4C">
      <w:pPr>
        <w:jc w:val="both"/>
        <w:rPr>
          <w:rFonts w:ascii="Calibri" w:hAnsi="Calibri" w:cs="Calibri"/>
          <w:i/>
        </w:rPr>
      </w:pPr>
    </w:p>
    <w:p w14:paraId="619AA670"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5.  Oneri di motivazione analitica</w:t>
      </w:r>
    </w:p>
    <w:p w14:paraId="04EFF5ED" w14:textId="5789B2B6"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A eccezione dei casi in cui la costituzione di una società o l'acquisto di una partecipazione, anche attraverso aumento di capitale, avvenga in conformità a espresse previsioni legislative, l'atto deliberativo di costituzione di una società a partecipazione pubblica, anche nei casi di cui all'articolo 17, o di acquisto di partecipazioni, anche indirette, da parte di amministrazioni pubbliche in società già costituite deve essere analiticamente motivato con riferimento alla necessità della società per il perseguimento delle finalità istituzionali di cui all'articolo 4, evidenziando, altresì, le ragioni e le finalità che giustificano tale scelta, anche sul piano della convenienza economica e della sostenibilità finanziaria nonché di gestione diretta o esternalizzata del servizio affidato. La motivazione deve anche dare conto della compatibilità della scelta con i princìpi di efficienza, di efficacia e di economicità dell'azione amministrativa</w:t>
      </w:r>
      <w:r w:rsidRPr="00A70E91">
        <w:rPr>
          <w:rFonts w:ascii="Calibri" w:hAnsi="Calibri" w:cs="Calibri"/>
          <w:i/>
        </w:rPr>
        <w:t xml:space="preserve">. </w:t>
      </w:r>
    </w:p>
    <w:p w14:paraId="04BA3368" w14:textId="2DA9EDF6"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L'atto deliberativo di cui al comma 1 dà atto della compatibilità dell'intervento finanziario previsto con le norme dei trattati europei e, in particolare, con la disciplina europea in materia di aiuti di Stato alle imprese. Gli enti locali sottopongono lo schema di atto deliberativo a forme di consultazione pubblica, secondo modalità da essi stessi disciplinate</w:t>
      </w:r>
      <w:r w:rsidRPr="00A70E91">
        <w:rPr>
          <w:rFonts w:ascii="Calibri" w:hAnsi="Calibri" w:cs="Calibri"/>
          <w:i/>
        </w:rPr>
        <w:t xml:space="preserve">. </w:t>
      </w:r>
    </w:p>
    <w:p w14:paraId="7652D9FF" w14:textId="5EE4166F"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L'amministrazione invia l'atto deliberativo di costituzione della società o di acquisizione della partecipazione diretta o indiretta alla Corte dei conti, a fini conoscitivi, e all'Autorità garante della concorrenza e del mercato, che può esercitare i poteri di cui all'articolo 21-bis della legge 10 ottobre 1990, n. 287.</w:t>
      </w:r>
    </w:p>
    <w:p w14:paraId="6381F4D6" w14:textId="068DA892"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Ai fini di quanto previsto dal comma 3, per gli atti delle amministrazioni dello Stato e degli enti nazionali sono competenti le Sezioni Riunite in sede di controllo; per gli atti delle regioni e degli enti locali, nonché dei loro enti strumentali, delle università o delle altre istituzioni pubbliche di autonomia aventi sede nella regione, è competente la Sezione regionale di controllo; per gli atti degli enti assoggettati a controllo della Corte dei conti ai sensi della legge 21 marzo 1958, n. 259, è competente la Sezione del controllo sugli enti medesimi</w:t>
      </w:r>
      <w:r w:rsidRPr="00A70E91">
        <w:rPr>
          <w:rFonts w:ascii="Calibri" w:hAnsi="Calibri" w:cs="Calibri"/>
          <w:i/>
        </w:rPr>
        <w:t xml:space="preserve">. </w:t>
      </w:r>
    </w:p>
    <w:p w14:paraId="0B9A907C" w14:textId="77777777" w:rsidR="008C6F4C" w:rsidRPr="00A70E91" w:rsidRDefault="008C6F4C" w:rsidP="008C6F4C">
      <w:pPr>
        <w:jc w:val="both"/>
        <w:rPr>
          <w:rFonts w:ascii="Calibri" w:hAnsi="Calibri" w:cs="Calibri"/>
          <w:i/>
        </w:rPr>
      </w:pPr>
    </w:p>
    <w:p w14:paraId="43A59740" w14:textId="77777777" w:rsidR="008C6F4C" w:rsidRPr="00A70E91" w:rsidRDefault="008C6F4C" w:rsidP="008C6F4C">
      <w:pPr>
        <w:jc w:val="both"/>
        <w:rPr>
          <w:rFonts w:ascii="Calibri" w:hAnsi="Calibri" w:cs="Calibri"/>
          <w:i/>
        </w:rPr>
      </w:pPr>
    </w:p>
    <w:p w14:paraId="42A8408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10.  Alienazione di partecipazioni sociali</w:t>
      </w:r>
    </w:p>
    <w:p w14:paraId="7155EB25" w14:textId="77777777" w:rsidR="00764B6F" w:rsidRPr="00A70E91" w:rsidRDefault="00764B6F" w:rsidP="00764B6F">
      <w:pPr>
        <w:jc w:val="both"/>
        <w:rPr>
          <w:rFonts w:ascii="Calibri" w:hAnsi="Calibri" w:cs="Calibri"/>
          <w:i/>
        </w:rPr>
      </w:pPr>
      <w:r w:rsidRPr="00A70E91">
        <w:rPr>
          <w:rFonts w:ascii="Calibri" w:hAnsi="Calibri" w:cs="Calibri"/>
          <w:i/>
        </w:rPr>
        <w:t>1. Gli atti deliberativi aventi ad oggetto l'alienazione o la costituzione di vincoli su partecipazioni sociali delle amministrazioni pubbliche sono adottati secondo le modalità di cui all'articolo 7, comma 1.</w:t>
      </w:r>
    </w:p>
    <w:p w14:paraId="082AEB19" w14:textId="77777777" w:rsidR="00764B6F" w:rsidRPr="00A70E91" w:rsidRDefault="00764B6F" w:rsidP="00764B6F">
      <w:pPr>
        <w:jc w:val="both"/>
        <w:rPr>
          <w:rFonts w:ascii="Calibri" w:hAnsi="Calibri" w:cs="Calibri"/>
          <w:i/>
        </w:rPr>
      </w:pPr>
      <w:r w:rsidRPr="00A70E91">
        <w:rPr>
          <w:rFonts w:ascii="Calibri" w:hAnsi="Calibri" w:cs="Calibri"/>
          <w:i/>
        </w:rPr>
        <w:t>2. L'alienazione delle partecipazioni è effettuata nel rispetto dei princìpi di pubblicità, trasparenza e non discriminazione. In casi eccezionali, a seguito di deliberazione motivata dell'organo competente ai sensi del comma 1, che dà analiticamente atto della convenienza economica dell'operazione, con particolare riferimento alla congruità del prezzo di vendita, l'alienazione può essere effettuata mediante negoziazione diretta con un singolo acquirente. E' fatto salvo il diritto di prelazione dei soci eventualmente previsto dalla legge o dallo statuto.</w:t>
      </w:r>
    </w:p>
    <w:p w14:paraId="7189CCE9" w14:textId="77777777" w:rsidR="00764B6F" w:rsidRPr="00A70E91" w:rsidRDefault="00764B6F" w:rsidP="00764B6F">
      <w:pPr>
        <w:jc w:val="both"/>
        <w:rPr>
          <w:rFonts w:ascii="Calibri" w:hAnsi="Calibri" w:cs="Calibri"/>
          <w:i/>
        </w:rPr>
      </w:pPr>
      <w:r w:rsidRPr="00A70E91">
        <w:rPr>
          <w:rFonts w:ascii="Calibri" w:hAnsi="Calibri" w:cs="Calibri"/>
          <w:i/>
        </w:rPr>
        <w:t>3. La mancanza o invalidità dell'atto deliberativo avente ad oggetto l'alienazione della partecipazione rende inefficace l'atto di alienazione della partecipazione.</w:t>
      </w:r>
    </w:p>
    <w:p w14:paraId="2C290AC8" w14:textId="2A6403EF" w:rsidR="008C6F4C" w:rsidRPr="00A70E91" w:rsidRDefault="00764B6F" w:rsidP="00764B6F">
      <w:pPr>
        <w:jc w:val="both"/>
        <w:rPr>
          <w:rFonts w:ascii="Calibri" w:hAnsi="Calibri" w:cs="Calibri"/>
          <w:i/>
        </w:rPr>
      </w:pPr>
      <w:r w:rsidRPr="00A70E91">
        <w:rPr>
          <w:rFonts w:ascii="Calibri" w:hAnsi="Calibri" w:cs="Calibri"/>
          <w:i/>
        </w:rPr>
        <w:t>4. E' fatta salva la disciplina speciale in materia di alienazione delle partecipazioni dello Stato.</w:t>
      </w:r>
    </w:p>
    <w:p w14:paraId="59F79ED2" w14:textId="77777777" w:rsidR="00764B6F" w:rsidRPr="00A70E91" w:rsidRDefault="00764B6F" w:rsidP="00764B6F">
      <w:pPr>
        <w:jc w:val="both"/>
        <w:rPr>
          <w:rFonts w:ascii="Calibri" w:hAnsi="Calibri" w:cs="Calibri"/>
          <w:i/>
        </w:rPr>
      </w:pPr>
    </w:p>
    <w:p w14:paraId="3D8F6EA7" w14:textId="77777777" w:rsidR="008C6F4C" w:rsidRPr="00A70E91" w:rsidRDefault="008C6F4C" w:rsidP="008C6F4C">
      <w:pPr>
        <w:jc w:val="both"/>
        <w:rPr>
          <w:rFonts w:ascii="Calibri" w:hAnsi="Calibri" w:cs="Calibri"/>
          <w:i/>
        </w:rPr>
      </w:pPr>
    </w:p>
    <w:p w14:paraId="4294C7E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lastRenderedPageBreak/>
        <w:t>Art. 12.  Responsabilità degli enti partecipanti e dei componenti degli organi delle società partecipate</w:t>
      </w:r>
    </w:p>
    <w:p w14:paraId="1D4DDA65" w14:textId="77777777" w:rsidR="00764B6F" w:rsidRPr="00A70E91" w:rsidRDefault="00764B6F" w:rsidP="00764B6F">
      <w:pPr>
        <w:jc w:val="both"/>
        <w:rPr>
          <w:rFonts w:ascii="Calibri" w:hAnsi="Calibri" w:cs="Calibri"/>
          <w:i/>
        </w:rPr>
      </w:pPr>
      <w:r w:rsidRPr="00A70E91">
        <w:rPr>
          <w:rFonts w:ascii="Calibri" w:hAnsi="Calibri" w:cs="Calibri"/>
          <w:i/>
        </w:rPr>
        <w:t>1. I componenti degli organi di amministrazione e controllo delle società partecipate sono soggetti alle azioni civili di responsabilità previste dalla disciplina ordinaria delle società di capitali, salva la giurisdizione della Corte dei conti per il danno erariale causato dagli amministratori e dai dipendenti delle società in house. E' devoluta alla Corte dei conti, nei limiti della quota di partecipazione pubblica, la giurisdizione sulle controversie in materia di danno erariale di cui al comma 2.</w:t>
      </w:r>
    </w:p>
    <w:p w14:paraId="4CAFE499" w14:textId="3A958DCF" w:rsidR="008C6F4C" w:rsidRPr="00A70E91" w:rsidRDefault="00764B6F" w:rsidP="00764B6F">
      <w:pPr>
        <w:jc w:val="both"/>
        <w:rPr>
          <w:rFonts w:ascii="Calibri" w:hAnsi="Calibri" w:cs="Calibri"/>
          <w:i/>
        </w:rPr>
      </w:pPr>
      <w:r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p>
    <w:p w14:paraId="166E04B6" w14:textId="77777777" w:rsidR="00764B6F" w:rsidRPr="00A70E91" w:rsidRDefault="00764B6F" w:rsidP="00764B6F">
      <w:pPr>
        <w:jc w:val="both"/>
        <w:rPr>
          <w:rFonts w:ascii="Calibri" w:hAnsi="Calibri" w:cs="Calibri"/>
          <w:i/>
        </w:rPr>
      </w:pPr>
    </w:p>
    <w:p w14:paraId="12E1AFE1" w14:textId="77777777" w:rsidR="008C6F4C" w:rsidRPr="00A70E91" w:rsidRDefault="008C6F4C" w:rsidP="008C6F4C">
      <w:pPr>
        <w:jc w:val="both"/>
        <w:rPr>
          <w:rFonts w:ascii="Calibri" w:hAnsi="Calibri" w:cs="Calibri"/>
          <w:i/>
        </w:rPr>
      </w:pPr>
    </w:p>
    <w:p w14:paraId="77250C99"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15.  Monitoraggio, indirizzo e coordinamento sulle società a partecipazione pubblica</w:t>
      </w:r>
    </w:p>
    <w:p w14:paraId="63613CD2" w14:textId="7ACCF15A"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Nell'ambito del Ministero dell'economia e delle finanze, nei limiti delle risorse disponibili a legislazione vigente, con decreto del Ministro dell'economia e delle finanze, è individuata la struttura competente per l'indirizzo, il controllo e il monitoraggio sull'attuazione del presente decreto. Il Ministero dell'economia e delle finanze assicura la separazione, a livello organizzativo, tra la suddetta struttura e gli uffici responsabili dell'esercizio dei diritti sociali</w:t>
      </w:r>
      <w:r w:rsidRPr="00A70E91">
        <w:rPr>
          <w:rFonts w:ascii="Calibri" w:hAnsi="Calibri" w:cs="Calibri"/>
          <w:i/>
        </w:rPr>
        <w:t xml:space="preserve">. </w:t>
      </w:r>
    </w:p>
    <w:p w14:paraId="24672C37" w14:textId="3F4779DF"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Fatte salve le norme di settore e le competenze dalle stesse previste, ai fini dell'applicazione delle disposizioni del presente decreto, la struttura di cui al comma 1 fornisce orientamenti e indicazioni in materia di applicazione del presente decreto e del decreto legislativo 11 novembre 2003, n. 333, e promuove le migliori pratiche presso le società a partecipazione pubblica, adotta nei confronti delle stesse società le direttive sulla separazione contabile e verifica il loro rispetto, ivi compresa la relativa trasparenza</w:t>
      </w:r>
      <w:r w:rsidRPr="00A70E91">
        <w:rPr>
          <w:rFonts w:ascii="Calibri" w:hAnsi="Calibri" w:cs="Calibri"/>
          <w:i/>
        </w:rPr>
        <w:t>.</w:t>
      </w:r>
    </w:p>
    <w:p w14:paraId="25181159" w14:textId="176D3191"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 struttura di cui al comma 1 tiene un elenco pubblico, accessibile anche in via telematica, di tutte le società a partecipazione pubblica esistenti, utilizzando le informazioni della banca dati di cui all'articolo 17, comma 4, del decreto-legge 24 giugno 2014, n. 90, convertito, con modificazioni, dalla legge 11 agosto 2014, n. 114</w:t>
      </w:r>
      <w:r w:rsidRPr="00A70E91">
        <w:rPr>
          <w:rFonts w:ascii="Calibri" w:hAnsi="Calibri" w:cs="Calibri"/>
          <w:i/>
        </w:rPr>
        <w:t>.</w:t>
      </w:r>
    </w:p>
    <w:p w14:paraId="275E553B" w14:textId="49F90566"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Fermo restando quanto disposto dal citato articolo 17, comma 4, del decreto-legge n. 90 del 2014, le amministrazioni pubbliche e le società a partecipazione pubblica inviano alla struttura cui al comma 1, con le modalità e nei termini da essa stabiliti, le segnalazioni periodiche e ogni altro dato o documento richiesto. Esse trasmettono anche i bilanci e gli altri documenti obbligatori, di cui all'articolo 6 del presente decreto, con le modalità e nei termini stabiliti dalla medesima struttura</w:t>
      </w:r>
      <w:r w:rsidRPr="00A70E91">
        <w:rPr>
          <w:rFonts w:ascii="Calibri" w:hAnsi="Calibri" w:cs="Calibri"/>
          <w:i/>
        </w:rPr>
        <w:t>.</w:t>
      </w:r>
    </w:p>
    <w:p w14:paraId="68F8805D" w14:textId="01D1FBC3" w:rsidR="008C6F4C" w:rsidRPr="00A70E91" w:rsidRDefault="008C6F4C" w:rsidP="008C6F4C">
      <w:pPr>
        <w:jc w:val="both"/>
        <w:rPr>
          <w:rFonts w:ascii="Calibri" w:hAnsi="Calibri" w:cs="Calibri"/>
          <w:i/>
        </w:rPr>
      </w:pPr>
      <w:r w:rsidRPr="00A70E91">
        <w:rPr>
          <w:rFonts w:ascii="Calibri" w:hAnsi="Calibri" w:cs="Calibri"/>
          <w:i/>
        </w:rPr>
        <w:t xml:space="preserve">5.  </w:t>
      </w:r>
      <w:r w:rsidR="00764B6F" w:rsidRPr="00A70E91">
        <w:rPr>
          <w:rFonts w:ascii="Calibri" w:hAnsi="Calibri" w:cs="Calibri"/>
          <w:i/>
        </w:rPr>
        <w:t>In relazione agli obblighi previsti dal presente decreto, i poteri ispettivi di cui all'articolo 6, comma 3, del decreto-legge 6 luglio 2012, n. 95, convertito, con modificazioni, dalla legge 7 agosto 2012, n. 135, sono esercitati nei confronti di tutte le società a partecipazione pubblica</w:t>
      </w:r>
      <w:r w:rsidRPr="00A70E91">
        <w:rPr>
          <w:rFonts w:ascii="Calibri" w:hAnsi="Calibri" w:cs="Calibri"/>
          <w:i/>
        </w:rPr>
        <w:t>.</w:t>
      </w:r>
    </w:p>
    <w:p w14:paraId="20615803" w14:textId="77777777" w:rsidR="008C6F4C" w:rsidRPr="00A70E91" w:rsidRDefault="008C6F4C" w:rsidP="008C6F4C">
      <w:pPr>
        <w:jc w:val="both"/>
        <w:rPr>
          <w:rFonts w:ascii="Calibri" w:hAnsi="Calibri" w:cs="Calibri"/>
          <w:i/>
        </w:rPr>
      </w:pPr>
    </w:p>
    <w:p w14:paraId="517A37F7" w14:textId="77777777" w:rsidR="008C6F4C" w:rsidRPr="00A70E91" w:rsidRDefault="008C6F4C" w:rsidP="008C6F4C">
      <w:pPr>
        <w:jc w:val="both"/>
        <w:rPr>
          <w:rFonts w:ascii="Calibri" w:hAnsi="Calibri" w:cs="Calibri"/>
          <w:i/>
        </w:rPr>
      </w:pPr>
    </w:p>
    <w:p w14:paraId="58C1E681"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20.  Razionalizzazione periodica delle partecipazioni pubbliche</w:t>
      </w:r>
    </w:p>
    <w:p w14:paraId="21B4D2A9" w14:textId="77766A69"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Fermo quanto previsto dall'articolo 24, comma 1, le amministrazioni pubbliche effettuano annualmente, con proprio provvedimento, un'analisi dell'assetto complessivo delle società in cui detengono partecipazioni, dirette o indirette, predisponendo, ove ricorrano i presupposti di cui al comma 2, un piano di riassetto per la loro razionalizzazione, fusione o soppressione, anche mediante messa in liquidazione o cessione. Fatto salvo quanto previsto dall'articolo 17, comma 4, del decreto-legge 24 giugno 2014, n. 90, convertito, con modificazioni, dalla legge 11 agosto 2014, n. 114, le amministrazioni che non detengono alcuna partecipazione lo comunicano alla sezione della Corte dei conti competente ai sensi dell'articolo 5, comma 4, e alla struttura di cui all'articolo 15</w:t>
      </w:r>
      <w:r w:rsidRPr="00A70E91">
        <w:rPr>
          <w:rFonts w:ascii="Calibri" w:hAnsi="Calibri" w:cs="Calibri"/>
          <w:i/>
        </w:rPr>
        <w:t>.</w:t>
      </w:r>
    </w:p>
    <w:p w14:paraId="361564C0" w14:textId="77777777" w:rsidR="00764B6F" w:rsidRPr="00A70E91" w:rsidRDefault="008C6F4C" w:rsidP="00764B6F">
      <w:pPr>
        <w:jc w:val="both"/>
        <w:rPr>
          <w:rFonts w:ascii="Calibri" w:hAnsi="Calibri" w:cs="Calibri"/>
          <w:i/>
        </w:rPr>
      </w:pPr>
      <w:r w:rsidRPr="00A70E91">
        <w:rPr>
          <w:rFonts w:ascii="Calibri" w:hAnsi="Calibri" w:cs="Calibri"/>
          <w:i/>
        </w:rPr>
        <w:lastRenderedPageBreak/>
        <w:t xml:space="preserve">2.  </w:t>
      </w:r>
      <w:r w:rsidR="00764B6F" w:rsidRPr="00A70E91">
        <w:rPr>
          <w:rFonts w:ascii="Calibri" w:hAnsi="Calibri" w:cs="Calibri"/>
          <w:i/>
        </w:rPr>
        <w:t>I piani di razionalizzazione, corredati di un'apposita relazione tecnica, con specifica indicazione di modalità e tempi di attuazione, sono adottati ove, in sede di analisi di cui al comma 1, le amministrazioni pubbliche rilevino:</w:t>
      </w:r>
    </w:p>
    <w:p w14:paraId="6DC6EA85" w14:textId="77777777" w:rsidR="00764B6F" w:rsidRPr="00A70E91" w:rsidRDefault="00764B6F" w:rsidP="00764B6F">
      <w:pPr>
        <w:jc w:val="both"/>
        <w:rPr>
          <w:rFonts w:ascii="Calibri" w:hAnsi="Calibri" w:cs="Calibri"/>
          <w:i/>
        </w:rPr>
      </w:pPr>
      <w:r w:rsidRPr="00A70E91">
        <w:rPr>
          <w:rFonts w:ascii="Calibri" w:hAnsi="Calibri" w:cs="Calibri"/>
          <w:i/>
        </w:rPr>
        <w:t xml:space="preserve">a) partecipazioni societarie che non rientrino in alcuna delle categorie di cui all'articolo 4; </w:t>
      </w:r>
    </w:p>
    <w:p w14:paraId="031FE92E" w14:textId="77777777" w:rsidR="00764B6F" w:rsidRPr="00A70E91" w:rsidRDefault="00764B6F" w:rsidP="00764B6F">
      <w:pPr>
        <w:jc w:val="both"/>
        <w:rPr>
          <w:rFonts w:ascii="Calibri" w:hAnsi="Calibri" w:cs="Calibri"/>
          <w:i/>
        </w:rPr>
      </w:pPr>
      <w:r w:rsidRPr="00A70E91">
        <w:rPr>
          <w:rFonts w:ascii="Calibri" w:hAnsi="Calibri" w:cs="Calibri"/>
          <w:i/>
        </w:rPr>
        <w:t xml:space="preserve">b) società che risultino prive di dipendenti o abbiano un numero di amministratori superiore a quello dei dipendenti; </w:t>
      </w:r>
    </w:p>
    <w:p w14:paraId="7A413CBC" w14:textId="77777777" w:rsidR="00764B6F" w:rsidRPr="00A70E91" w:rsidRDefault="00764B6F" w:rsidP="00764B6F">
      <w:pPr>
        <w:jc w:val="both"/>
        <w:rPr>
          <w:rFonts w:ascii="Calibri" w:hAnsi="Calibri" w:cs="Calibri"/>
          <w:i/>
        </w:rPr>
      </w:pPr>
      <w:r w:rsidRPr="00A70E91">
        <w:rPr>
          <w:rFonts w:ascii="Calibri" w:hAnsi="Calibri" w:cs="Calibri"/>
          <w:i/>
        </w:rPr>
        <w:t xml:space="preserve">c) partecipazioni in società che svolgono attività analoghe o similari a quelle svolte da altre società partecipate o da enti pubblici strumentali; </w:t>
      </w:r>
    </w:p>
    <w:p w14:paraId="33C3ECE4" w14:textId="77777777" w:rsidR="00764B6F" w:rsidRPr="00A70E91" w:rsidRDefault="00764B6F" w:rsidP="00764B6F">
      <w:pPr>
        <w:jc w:val="both"/>
        <w:rPr>
          <w:rFonts w:ascii="Calibri" w:hAnsi="Calibri" w:cs="Calibri"/>
          <w:i/>
        </w:rPr>
      </w:pPr>
      <w:r w:rsidRPr="00A70E91">
        <w:rPr>
          <w:rFonts w:ascii="Calibri" w:hAnsi="Calibri" w:cs="Calibri"/>
          <w:i/>
        </w:rPr>
        <w:t xml:space="preserve">d) partecipazioni in società che, nel triennio precedente, abbiano conseguito un fatturato medio non superiore a un milione di euro; </w:t>
      </w:r>
    </w:p>
    <w:p w14:paraId="7E63A34B" w14:textId="77777777" w:rsidR="00764B6F" w:rsidRPr="00A70E91" w:rsidRDefault="00764B6F" w:rsidP="00764B6F">
      <w:pPr>
        <w:jc w:val="both"/>
        <w:rPr>
          <w:rFonts w:ascii="Calibri" w:hAnsi="Calibri" w:cs="Calibri"/>
          <w:i/>
        </w:rPr>
      </w:pPr>
      <w:r w:rsidRPr="00A70E91">
        <w:rPr>
          <w:rFonts w:ascii="Calibri" w:hAnsi="Calibri" w:cs="Calibri"/>
          <w:i/>
        </w:rPr>
        <w:t xml:space="preserve">e) partecipazioni in società diverse da quelle costituite per la gestione di un servizio d'interesse generale che abbiano prodotto un risultato negativo per quattro dei cinque esercizi precedenti; </w:t>
      </w:r>
    </w:p>
    <w:p w14:paraId="4F7C647D" w14:textId="77777777" w:rsidR="00764B6F" w:rsidRPr="00A70E91" w:rsidRDefault="00764B6F" w:rsidP="00764B6F">
      <w:pPr>
        <w:jc w:val="both"/>
        <w:rPr>
          <w:rFonts w:ascii="Calibri" w:hAnsi="Calibri" w:cs="Calibri"/>
          <w:i/>
        </w:rPr>
      </w:pPr>
      <w:r w:rsidRPr="00A70E91">
        <w:rPr>
          <w:rFonts w:ascii="Calibri" w:hAnsi="Calibri" w:cs="Calibri"/>
          <w:i/>
        </w:rPr>
        <w:t xml:space="preserve">f) necessità di contenimento dei costi di funzionamento; </w:t>
      </w:r>
    </w:p>
    <w:p w14:paraId="1B6C7297" w14:textId="77777777" w:rsidR="00764B6F" w:rsidRPr="00A70E91" w:rsidRDefault="00764B6F" w:rsidP="00764B6F">
      <w:pPr>
        <w:jc w:val="both"/>
        <w:rPr>
          <w:rFonts w:ascii="Calibri" w:hAnsi="Calibri" w:cs="Calibri"/>
          <w:i/>
        </w:rPr>
      </w:pPr>
      <w:r w:rsidRPr="00A70E91">
        <w:rPr>
          <w:rFonts w:ascii="Calibri" w:hAnsi="Calibri" w:cs="Calibri"/>
          <w:i/>
        </w:rPr>
        <w:t>g) necessità di aggregazione di società aventi ad oggetto le attività consentite all'articolo 4</w:t>
      </w:r>
    </w:p>
    <w:p w14:paraId="34B65FDD" w14:textId="3C2434D2" w:rsidR="008C6F4C" w:rsidRPr="00A70E91" w:rsidRDefault="008C6F4C" w:rsidP="00764B6F">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I provvedimenti di cui ai commi 1 e 2 sono adottati entro il 31 dicembre di ogni anno e sono trasmessi con le modalità di cui all'articolo 17 del decreto-legge n. 90 del 2014, convertito, con modificazioni, dalla legge di conversione 11 agosto 2014, n. 114 e rese disponibili alla struttura di cui all'articolo 15 e alla sezione di controllo della Corte dei conti competente ai sensi dell'articolo 5, comma 4</w:t>
      </w:r>
      <w:r w:rsidRPr="00A70E91">
        <w:rPr>
          <w:rFonts w:ascii="Calibri" w:hAnsi="Calibri" w:cs="Calibri"/>
          <w:i/>
        </w:rPr>
        <w:t>.</w:t>
      </w:r>
    </w:p>
    <w:p w14:paraId="6447A0A5" w14:textId="77777777" w:rsidR="00764B6F" w:rsidRPr="00A70E91" w:rsidRDefault="008C6F4C" w:rsidP="00764B6F">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In caso di adozione del piano di razionalizzazione, entro il 31 dicembre dell'anno successivo le pubbliche amministrazioni approvano una relazione sull'attuazione del piano, evidenziando i risultati conseguiti, e la trasmettono alla struttura di cui all'articolo 15 e alla sezione di controllo della Corte dei conti competente ai sensi dell'articolo 5, comma 4.</w:t>
      </w:r>
    </w:p>
    <w:p w14:paraId="338F8754" w14:textId="09FCC5F3" w:rsidR="008C6F4C" w:rsidRPr="00A70E91" w:rsidRDefault="00764B6F" w:rsidP="00764B6F">
      <w:pPr>
        <w:jc w:val="both"/>
        <w:rPr>
          <w:rFonts w:ascii="Calibri" w:hAnsi="Calibri" w:cs="Calibri"/>
          <w:i/>
        </w:rPr>
      </w:pPr>
      <w:r w:rsidRPr="00A70E91">
        <w:rPr>
          <w:rFonts w:ascii="Calibri" w:hAnsi="Calibri" w:cs="Calibri"/>
          <w:i/>
        </w:rPr>
        <w:t>5. I piani di riassetto possono prevedere anche la dismissione o l'assegnazione in virtù di operazioni straordinarie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r w:rsidR="008C6F4C" w:rsidRPr="00A70E91">
        <w:rPr>
          <w:rFonts w:ascii="Calibri" w:hAnsi="Calibri" w:cs="Calibri"/>
          <w:i/>
        </w:rPr>
        <w:t>.</w:t>
      </w:r>
    </w:p>
    <w:p w14:paraId="244765DA" w14:textId="77777777" w:rsidR="008C6F4C" w:rsidRPr="00A70E91" w:rsidRDefault="008C6F4C" w:rsidP="008C6F4C">
      <w:pPr>
        <w:jc w:val="both"/>
        <w:rPr>
          <w:rFonts w:ascii="Calibri" w:hAnsi="Calibri" w:cs="Calibri"/>
          <w:i/>
        </w:rPr>
      </w:pPr>
      <w:r w:rsidRPr="00A70E91">
        <w:rPr>
          <w:rFonts w:ascii="Calibri" w:hAnsi="Calibri" w:cs="Calibri"/>
          <w:i/>
        </w:rPr>
        <w:t>6.  Resta ferma la disposizione dell'articolo 1, comma 568-bis, della legge 27 dicembre 2013, n. 147.</w:t>
      </w:r>
    </w:p>
    <w:p w14:paraId="621B28D8" w14:textId="2188A111" w:rsidR="008C6F4C" w:rsidRPr="00A70E91" w:rsidRDefault="008C6F4C" w:rsidP="008C6F4C">
      <w:pPr>
        <w:jc w:val="both"/>
        <w:rPr>
          <w:rFonts w:ascii="Calibri" w:hAnsi="Calibri" w:cs="Calibri"/>
          <w:i/>
        </w:rPr>
      </w:pPr>
      <w:r w:rsidRPr="00A70E91">
        <w:rPr>
          <w:rFonts w:ascii="Calibri" w:hAnsi="Calibri" w:cs="Calibri"/>
          <w:i/>
        </w:rPr>
        <w:t xml:space="preserve">7.  </w:t>
      </w:r>
      <w:r w:rsidR="00764B6F" w:rsidRPr="00A70E91">
        <w:rPr>
          <w:rFonts w:ascii="Calibri" w:hAnsi="Calibri" w:cs="Calibri"/>
          <w:i/>
        </w:rPr>
        <w:t>La mancata adozione degli atti di cui ai commi da 1 a 4 da parte degli enti locali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 . Si applica l'articolo 24, commi 5, 6, 7, 8 e 9</w:t>
      </w:r>
      <w:r w:rsidRPr="00A70E91">
        <w:rPr>
          <w:rFonts w:ascii="Calibri" w:hAnsi="Calibri" w:cs="Calibri"/>
          <w:i/>
        </w:rPr>
        <w:t xml:space="preserve">. </w:t>
      </w:r>
    </w:p>
    <w:p w14:paraId="481446D3" w14:textId="77777777" w:rsidR="00764B6F" w:rsidRPr="00A70E91" w:rsidRDefault="008C6F4C" w:rsidP="00764B6F">
      <w:pPr>
        <w:jc w:val="both"/>
        <w:rPr>
          <w:rFonts w:ascii="Calibri" w:hAnsi="Calibri" w:cs="Calibri"/>
          <w:i/>
        </w:rPr>
      </w:pPr>
      <w:r w:rsidRPr="00A70E91">
        <w:rPr>
          <w:rFonts w:ascii="Calibri" w:hAnsi="Calibri" w:cs="Calibri"/>
          <w:i/>
        </w:rPr>
        <w:t xml:space="preserve">8.  </w:t>
      </w:r>
      <w:r w:rsidR="00764B6F" w:rsidRPr="00A70E91">
        <w:rPr>
          <w:rFonts w:ascii="Calibri" w:hAnsi="Calibri" w:cs="Calibri"/>
          <w:i/>
        </w:rPr>
        <w:t>Resta fermo quanto previsto dall'articolo 29, comma 1-ter, del decreto-legge 6 luglio 2011, n. 98, convertito, con modificazioni, dalla legge 15 luglio 2011, n. 111, e dall'articolo 1, commi da 611 a 616, della legge 23 dicembre 2014, n. 190.</w:t>
      </w:r>
    </w:p>
    <w:p w14:paraId="2164D230" w14:textId="4CEDEFC8" w:rsidR="008C6F4C" w:rsidRPr="00A70E91" w:rsidRDefault="00764B6F" w:rsidP="00764B6F">
      <w:pPr>
        <w:jc w:val="both"/>
        <w:rPr>
          <w:rFonts w:ascii="Calibri" w:hAnsi="Calibri" w:cs="Calibri"/>
          <w:i/>
        </w:rPr>
      </w:pPr>
      <w:r w:rsidRPr="00A70E91">
        <w:rPr>
          <w:rFonts w:ascii="Calibri" w:hAnsi="Calibri" w:cs="Calibri"/>
          <w:i/>
        </w:rPr>
        <w:t xml:space="preserve">9. Entro un anno dalla data di entrata in vigore del presente decreto, il conservatore del registro delle imprese cancella d'ufficio dal registro delle imprese, con gli effetti previsti dall'articolo 2495 del codice civile, le società a controllo pubblico che, per oltre tre anni consecutivi, non abbiano depositato il bilancio d'esercizio ovvero non abbiano compiuto atti di gestione. Prima di procedere alla cancellazione, il conservatore comunica l'avvio del procedimento agli amministratori o ai liquidatori, che possono, entro 60 giorni, presentare formale e motivata domanda di prosecuzione dell'attività, corredata dell'atto deliberativo delle amministrazioni pubbliche socie, adottata nelle forme e con i contenuti previsti dall'articolo 5. In caso di regolare presentazione della domanda, non si dà seguito al procedimento di cancellazione. Unioncamere presenta, entro due anni dalla data di </w:t>
      </w:r>
      <w:r w:rsidRPr="00A70E91">
        <w:rPr>
          <w:rFonts w:ascii="Calibri" w:hAnsi="Calibri" w:cs="Calibri"/>
          <w:i/>
        </w:rPr>
        <w:lastRenderedPageBreak/>
        <w:t>entrata in vigore del presente decreto, alla struttura di cui all'articolo 15, una dettagliata relazione sullo stato di attuazione della presente norma</w:t>
      </w:r>
      <w:r w:rsidR="008C6F4C" w:rsidRPr="00A70E91">
        <w:rPr>
          <w:rFonts w:ascii="Calibri" w:hAnsi="Calibri" w:cs="Calibri"/>
          <w:i/>
        </w:rPr>
        <w:t>.</w:t>
      </w:r>
    </w:p>
    <w:p w14:paraId="33E02E17" w14:textId="77777777" w:rsidR="008C6F4C" w:rsidRPr="00A70E91" w:rsidRDefault="008C6F4C" w:rsidP="008C6F4C">
      <w:pPr>
        <w:jc w:val="both"/>
        <w:rPr>
          <w:rFonts w:ascii="Calibri" w:hAnsi="Calibri" w:cs="Calibri"/>
          <w:i/>
        </w:rPr>
      </w:pPr>
    </w:p>
    <w:p w14:paraId="3A54FA1A" w14:textId="77777777" w:rsidR="008C6F4C" w:rsidRPr="00A70E91" w:rsidRDefault="008C6F4C" w:rsidP="008C6F4C">
      <w:pPr>
        <w:jc w:val="both"/>
        <w:rPr>
          <w:rFonts w:ascii="Calibri" w:hAnsi="Calibri" w:cs="Calibri"/>
          <w:i/>
        </w:rPr>
      </w:pPr>
    </w:p>
    <w:p w14:paraId="690B97C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24.  Revisione straordinaria delle partecipazioni</w:t>
      </w:r>
    </w:p>
    <w:p w14:paraId="7CCB83F0" w14:textId="7362D392" w:rsidR="008C6F4C" w:rsidRPr="00A70E91" w:rsidRDefault="008C6F4C" w:rsidP="008C6F4C">
      <w:pPr>
        <w:jc w:val="both"/>
        <w:rPr>
          <w:rFonts w:ascii="Calibri" w:hAnsi="Calibri" w:cs="Calibri"/>
          <w:i/>
        </w:rPr>
      </w:pPr>
      <w:r w:rsidRPr="00A70E91">
        <w:rPr>
          <w:rFonts w:ascii="Calibri" w:hAnsi="Calibri" w:cs="Calibri"/>
          <w:i/>
        </w:rPr>
        <w:t>1</w:t>
      </w:r>
      <w:r w:rsidR="00526F45" w:rsidRPr="00A70E91">
        <w:rPr>
          <w:rFonts w:ascii="Calibri" w:hAnsi="Calibri" w:cs="Calibri"/>
          <w:i/>
        </w:rPr>
        <w:t xml:space="preserve"> Le partecipazioni detenute, direttamente o indirettamente, dalle amministrazioni pubbliche alla data di entrata in vigore del presente decreto in società non riconducibili ad alcuna delle categorie di cui all'articolo 4, ovvero che non soddisfano i requisiti di cui all'articolo 5, commi 1 e 2, o che ricadono in una delle ipotesi di cui all'articolo 20, comma 2, sono alienate o sono oggetto delle misure di cui all'articolo 20, commi 1 e 2. A tal fine, entro il 30 settembre 2017, ciascuna amministrazione pubblica effettua con provvedimento motivato la ricognizione di tutte le partecipazioni possedute alla data di entrata in vigore del presente decreto, individuando quelle che devono essere alienate. L'esito della ricognizione, anche in caso negativo, è comunicato con le modalità di cui all'articolo 17 del decreto-legge n. 90 del 2014, convertito, con modificazioni, dalla legge 11 agosto 2014, n. 114. Le informazioni sono rese disponibili alla sezione della Corte dei conti competente ai sensi dell'articolo 5, comma 4, e alla struttura di cui all'articolo 15</w:t>
      </w:r>
      <w:r w:rsidRPr="00A70E91">
        <w:rPr>
          <w:rFonts w:ascii="Calibri" w:hAnsi="Calibri" w:cs="Calibri"/>
          <w:i/>
        </w:rPr>
        <w:t xml:space="preserve">. </w:t>
      </w:r>
    </w:p>
    <w:p w14:paraId="269180AE" w14:textId="2A1C7B7E" w:rsidR="008C6F4C" w:rsidRPr="00A70E91" w:rsidRDefault="008C6F4C" w:rsidP="008C6F4C">
      <w:pPr>
        <w:jc w:val="both"/>
        <w:rPr>
          <w:rFonts w:ascii="Calibri" w:hAnsi="Calibri" w:cs="Calibri"/>
          <w:i/>
        </w:rPr>
      </w:pPr>
      <w:r w:rsidRPr="00A70E91">
        <w:rPr>
          <w:rFonts w:ascii="Calibri" w:hAnsi="Calibri" w:cs="Calibri"/>
          <w:i/>
        </w:rPr>
        <w:t xml:space="preserve">2.  </w:t>
      </w:r>
      <w:r w:rsidR="00526F45" w:rsidRPr="00A70E91">
        <w:rPr>
          <w:rFonts w:ascii="Calibri" w:hAnsi="Calibri" w:cs="Calibri"/>
          <w:i/>
        </w:rPr>
        <w:t>Per le amministrazioni di cui all'articolo 1, comma 611, della legge 23 dicembre 2014, n. 190, il provvedimento di cui al comma 1 costituisce aggiornamento del piano operativo di razionalizzazione adottato ai sensi del comma 612 dello stesso articolo, fermi restando i termini ivi previsti</w:t>
      </w:r>
      <w:r w:rsidRPr="00A70E91">
        <w:rPr>
          <w:rFonts w:ascii="Calibri" w:hAnsi="Calibri" w:cs="Calibri"/>
          <w:i/>
        </w:rPr>
        <w:t>.</w:t>
      </w:r>
    </w:p>
    <w:p w14:paraId="37025BAB" w14:textId="7AC53A72" w:rsidR="008C6F4C" w:rsidRPr="00A70E91" w:rsidRDefault="008C6F4C" w:rsidP="008C6F4C">
      <w:pPr>
        <w:jc w:val="both"/>
        <w:rPr>
          <w:rFonts w:ascii="Calibri" w:hAnsi="Calibri" w:cs="Calibri"/>
          <w:i/>
        </w:rPr>
      </w:pPr>
      <w:r w:rsidRPr="00A70E91">
        <w:rPr>
          <w:rFonts w:ascii="Calibri" w:hAnsi="Calibri" w:cs="Calibri"/>
          <w:i/>
        </w:rPr>
        <w:t xml:space="preserve">3.  </w:t>
      </w:r>
      <w:r w:rsidR="00526F45" w:rsidRPr="00A70E91">
        <w:rPr>
          <w:rFonts w:ascii="Calibri" w:hAnsi="Calibri" w:cs="Calibri"/>
          <w:i/>
        </w:rPr>
        <w:t>Il provvedimento di ricognizione è inviato alla sezione della Corte dei conti competente ai sensi dell'articolo 5, comma 4, nonché alla struttura di cui all'articolo 15, perché verifichi il puntuale adempimento degli obblighi di cui al presente articolo</w:t>
      </w:r>
      <w:r w:rsidRPr="00A70E91">
        <w:rPr>
          <w:rFonts w:ascii="Calibri" w:hAnsi="Calibri" w:cs="Calibri"/>
          <w:i/>
        </w:rPr>
        <w:t xml:space="preserve">. </w:t>
      </w:r>
    </w:p>
    <w:p w14:paraId="70837B65" w14:textId="383EBA5B" w:rsidR="008C6F4C" w:rsidRPr="00A70E91" w:rsidRDefault="008C6F4C" w:rsidP="008C6F4C">
      <w:pPr>
        <w:jc w:val="both"/>
        <w:rPr>
          <w:rFonts w:ascii="Calibri" w:hAnsi="Calibri" w:cs="Calibri"/>
          <w:i/>
        </w:rPr>
      </w:pPr>
      <w:r w:rsidRPr="00A70E91">
        <w:rPr>
          <w:rFonts w:ascii="Calibri" w:hAnsi="Calibri" w:cs="Calibri"/>
          <w:i/>
        </w:rPr>
        <w:t xml:space="preserve">4.  </w:t>
      </w:r>
      <w:r w:rsidR="00526F45" w:rsidRPr="00A70E91">
        <w:rPr>
          <w:rFonts w:ascii="Calibri" w:hAnsi="Calibri" w:cs="Calibri"/>
          <w:i/>
        </w:rPr>
        <w:t>L'alienazione, da effettuare ai sensi dell'articolo 10, avviene entro un anno dalla conclusione della ricognizione di cui al comma 1</w:t>
      </w:r>
      <w:r w:rsidRPr="00A70E91">
        <w:rPr>
          <w:rFonts w:ascii="Calibri" w:hAnsi="Calibri" w:cs="Calibri"/>
          <w:i/>
        </w:rPr>
        <w:t>.</w:t>
      </w:r>
    </w:p>
    <w:p w14:paraId="3D275234" w14:textId="77777777" w:rsidR="00526F45" w:rsidRPr="00A70E91" w:rsidRDefault="008C6F4C" w:rsidP="008C6F4C">
      <w:pPr>
        <w:jc w:val="both"/>
        <w:rPr>
          <w:rFonts w:ascii="Calibri" w:hAnsi="Calibri" w:cs="Calibri"/>
          <w:i/>
        </w:rPr>
      </w:pPr>
      <w:r w:rsidRPr="00A70E91">
        <w:rPr>
          <w:rFonts w:ascii="Calibri" w:hAnsi="Calibri" w:cs="Calibri"/>
          <w:i/>
        </w:rPr>
        <w:t xml:space="preserve">5.  </w:t>
      </w:r>
      <w:r w:rsidR="00526F45" w:rsidRPr="00A70E91">
        <w:rPr>
          <w:rFonts w:ascii="Calibri" w:hAnsi="Calibri" w:cs="Calibri"/>
          <w:i/>
        </w:rPr>
        <w:t>In caso di mancata adozione dell'atto ricognitivo ovvero di mancata alienazione entro i termini previsti dal comma 4, il socio pubblico non può esercitare i diritti sociali nei confronti della società e, salvo in ogni caso il potere di alienare la partecipazione, la medesima è liquidata in denaro in base ai criteri stabiliti all'articolo 2437-ter, secondo comma, e seguendo il procedimento di cui all'articolo 2437-quater del codice civile</w:t>
      </w:r>
      <w:r w:rsidRPr="00A70E91">
        <w:rPr>
          <w:rFonts w:ascii="Calibri" w:hAnsi="Calibri" w:cs="Calibri"/>
          <w:i/>
        </w:rPr>
        <w:t>.</w:t>
      </w:r>
    </w:p>
    <w:p w14:paraId="7F21CE72" w14:textId="7D2749C7" w:rsidR="008C6F4C" w:rsidRPr="00A70E91" w:rsidRDefault="00526F45" w:rsidP="008C6F4C">
      <w:pPr>
        <w:jc w:val="both"/>
        <w:rPr>
          <w:rFonts w:ascii="Calibri" w:hAnsi="Calibri" w:cs="Calibri"/>
          <w:i/>
        </w:rPr>
      </w:pPr>
      <w:r w:rsidRPr="00A70E91">
        <w:rPr>
          <w:rFonts w:ascii="Calibri" w:hAnsi="Calibri" w:cs="Calibri"/>
          <w:i/>
        </w:rPr>
        <w:t>5-bis. A tutela del patrimonio pubblico e del valore delle quote societarie pubbliche, fino al 31 dicembre 2021 le disposizioni dei commi 4 e 5 non si applicano nel caso in cui le società partecipate abbiano prodotto un risultato medio in utile nel triennio precedente alla ricognizione. L'amministrazione pubblica che detiene le partecipazioni è conseguentemente autorizzata a non procedere all'alienazione.</w:t>
      </w:r>
    </w:p>
    <w:p w14:paraId="3477112E" w14:textId="77777777" w:rsidR="00526F45" w:rsidRPr="00A70E91" w:rsidRDefault="008C6F4C" w:rsidP="00526F45">
      <w:pPr>
        <w:jc w:val="both"/>
        <w:rPr>
          <w:rFonts w:ascii="Calibri" w:hAnsi="Calibri" w:cs="Calibri"/>
          <w:i/>
        </w:rPr>
      </w:pPr>
      <w:r w:rsidRPr="00A70E91">
        <w:rPr>
          <w:rFonts w:ascii="Calibri" w:hAnsi="Calibri" w:cs="Calibri"/>
          <w:i/>
        </w:rPr>
        <w:t xml:space="preserve">6.  </w:t>
      </w:r>
      <w:r w:rsidR="00526F45" w:rsidRPr="00A70E91">
        <w:rPr>
          <w:rFonts w:ascii="Calibri" w:hAnsi="Calibri" w:cs="Calibri"/>
          <w:i/>
        </w:rPr>
        <w:t>Nei casi di cui al sesto e al settimo comma dell'articolo 2437-quater del codice civile ovvero in caso di estinzione della partecipazione in una società unipersonale, la società è posta in liquidazione.</w:t>
      </w:r>
    </w:p>
    <w:p w14:paraId="56DADF7C" w14:textId="77777777" w:rsidR="00526F45" w:rsidRPr="00A70E91" w:rsidRDefault="00526F45" w:rsidP="00526F45">
      <w:pPr>
        <w:jc w:val="both"/>
        <w:rPr>
          <w:rFonts w:ascii="Calibri" w:hAnsi="Calibri" w:cs="Calibri"/>
          <w:i/>
        </w:rPr>
      </w:pPr>
      <w:r w:rsidRPr="00A70E91">
        <w:rPr>
          <w:rFonts w:ascii="Calibri" w:hAnsi="Calibri" w:cs="Calibri"/>
          <w:i/>
        </w:rPr>
        <w:t>7. Gli obblighi di alienazione di cui al comma 1 valgono anche nel caso di partecipazioni societarie acquistate in conformità ad espresse previsioni normative, statali o regionali.</w:t>
      </w:r>
    </w:p>
    <w:p w14:paraId="25BC86B8" w14:textId="77777777" w:rsidR="00526F45" w:rsidRPr="00A70E91" w:rsidRDefault="00526F45" w:rsidP="00526F45">
      <w:pPr>
        <w:jc w:val="both"/>
        <w:rPr>
          <w:rFonts w:ascii="Calibri" w:hAnsi="Calibri" w:cs="Calibri"/>
          <w:i/>
        </w:rPr>
      </w:pPr>
      <w:r w:rsidRPr="00A70E91">
        <w:rPr>
          <w:rFonts w:ascii="Calibri" w:hAnsi="Calibri" w:cs="Calibri"/>
          <w:i/>
        </w:rPr>
        <w:t>8. Per l'attuazione dei provvedimenti di cui al comma 1, si applica l'articolo 1, commi 613 e 614, della legge n. 190 del 2014.</w:t>
      </w:r>
    </w:p>
    <w:p w14:paraId="6E2FD4C6" w14:textId="4C88FF2F" w:rsidR="008C6F4C" w:rsidRPr="00A70E91" w:rsidRDefault="00526F45" w:rsidP="00526F45">
      <w:pPr>
        <w:jc w:val="both"/>
        <w:rPr>
          <w:rFonts w:ascii="Calibri" w:hAnsi="Calibri" w:cs="Calibri"/>
          <w:i/>
        </w:rPr>
      </w:pPr>
      <w:r w:rsidRPr="00A70E91">
        <w:rPr>
          <w:rFonts w:ascii="Calibri" w:hAnsi="Calibri" w:cs="Calibri"/>
          <w:i/>
        </w:rPr>
        <w:t>9. All'esclusivo fine di favorire i processi di cui al presente articolo, in occasione della prima gara successiva alla cessazione dell'affidamento in favore della società a controllo pubblico interessata da tali processi, il rapporto di lavoro del personale già impiegato nell'appalto o nella concessione continua con il subentrante nell'appalto o nella concessione ai sensi dell'articolo 2112 del codice civile</w:t>
      </w:r>
      <w:r w:rsidR="008C6F4C" w:rsidRPr="00A70E91">
        <w:rPr>
          <w:rFonts w:ascii="Calibri" w:hAnsi="Calibri" w:cs="Calibri"/>
          <w:i/>
        </w:rPr>
        <w:t>.</w:t>
      </w:r>
    </w:p>
    <w:p w14:paraId="3C0293E2" w14:textId="77777777" w:rsidR="008C6F4C" w:rsidRPr="00A70E91" w:rsidRDefault="008C6F4C" w:rsidP="008C6F4C">
      <w:pPr>
        <w:jc w:val="both"/>
        <w:rPr>
          <w:rFonts w:ascii="Calibri" w:hAnsi="Calibri" w:cs="Calibri"/>
          <w:i/>
        </w:rPr>
      </w:pPr>
    </w:p>
    <w:p w14:paraId="49F02AEE" w14:textId="77777777" w:rsidR="008C6F4C" w:rsidRPr="00A70E91" w:rsidRDefault="008C6F4C" w:rsidP="008C6F4C">
      <w:pPr>
        <w:jc w:val="both"/>
        <w:rPr>
          <w:rFonts w:ascii="Calibri" w:hAnsi="Calibri" w:cs="Calibri"/>
          <w:i/>
        </w:rPr>
      </w:pPr>
    </w:p>
    <w:p w14:paraId="1DABC08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26.  Altre disposizioni transitorie</w:t>
      </w:r>
    </w:p>
    <w:p w14:paraId="6105F39A" w14:textId="77777777" w:rsidR="008C6F4C" w:rsidRPr="00A70E91" w:rsidRDefault="008C6F4C" w:rsidP="008C6F4C">
      <w:pPr>
        <w:jc w:val="both"/>
        <w:rPr>
          <w:rFonts w:ascii="Calibri" w:hAnsi="Calibri" w:cs="Calibri"/>
          <w:i/>
        </w:rPr>
      </w:pPr>
      <w:r w:rsidRPr="00A70E91">
        <w:rPr>
          <w:rFonts w:ascii="Calibri" w:hAnsi="Calibri" w:cs="Calibri"/>
          <w:i/>
        </w:rPr>
        <w:lastRenderedPageBreak/>
        <w:t>…….</w:t>
      </w:r>
    </w:p>
    <w:p w14:paraId="40CC5F09" w14:textId="77777777" w:rsidR="00045816" w:rsidRPr="00A70E91" w:rsidRDefault="00045816" w:rsidP="00045816">
      <w:pPr>
        <w:jc w:val="both"/>
        <w:rPr>
          <w:rFonts w:ascii="Calibri" w:hAnsi="Calibri" w:cs="Calibri"/>
          <w:i/>
        </w:rPr>
      </w:pPr>
      <w:r w:rsidRPr="00A70E91">
        <w:rPr>
          <w:rFonts w:ascii="Calibri" w:hAnsi="Calibri" w:cs="Calibri"/>
          <w:i/>
        </w:rPr>
        <w:t>6-bis. Le disposizioni dell'articolo 20 non si applicano alle società a partecipazione pubblica di cui all'articolo 4, comma 6.</w:t>
      </w:r>
    </w:p>
    <w:p w14:paraId="71A145A4" w14:textId="7B66BD26" w:rsidR="00045816" w:rsidRPr="00A70E91" w:rsidRDefault="00045816" w:rsidP="00045816">
      <w:pPr>
        <w:jc w:val="both"/>
        <w:rPr>
          <w:rFonts w:ascii="Calibri" w:hAnsi="Calibri" w:cs="Calibri"/>
          <w:i/>
        </w:rPr>
      </w:pPr>
      <w:r w:rsidRPr="00A70E91">
        <w:rPr>
          <w:rFonts w:ascii="Calibri" w:hAnsi="Calibri" w:cs="Calibri"/>
          <w:i/>
        </w:rPr>
        <w:t>…….</w:t>
      </w:r>
    </w:p>
    <w:p w14:paraId="3C5F3EC0" w14:textId="5033E33C" w:rsidR="008C6F4C" w:rsidRPr="00A70E91" w:rsidRDefault="008C6F4C" w:rsidP="008C6F4C">
      <w:pPr>
        <w:jc w:val="both"/>
        <w:rPr>
          <w:rFonts w:ascii="Calibri" w:hAnsi="Calibri" w:cs="Calibri"/>
          <w:i/>
        </w:rPr>
      </w:pPr>
      <w:r w:rsidRPr="00A70E91">
        <w:rPr>
          <w:rFonts w:ascii="Calibri" w:hAnsi="Calibri" w:cs="Calibri"/>
          <w:i/>
        </w:rPr>
        <w:t xml:space="preserve">11.  </w:t>
      </w:r>
      <w:r w:rsidR="00045816" w:rsidRPr="00A70E91">
        <w:rPr>
          <w:rFonts w:ascii="Calibri" w:hAnsi="Calibri" w:cs="Calibri"/>
          <w:i/>
        </w:rPr>
        <w:t>Salva l'immediata applicazione della disciplina sulla revisione straordinaria di cui all'articolo 24, alla razionalizzazione periodica di cui all'articolo 20 si procede a partire dal 2018, con riferimento alla situazione al 31 dicembre 2017</w:t>
      </w:r>
      <w:r w:rsidRPr="00A70E91">
        <w:rPr>
          <w:rFonts w:ascii="Calibri" w:hAnsi="Calibri" w:cs="Calibri"/>
          <w:i/>
        </w:rPr>
        <w:t>.</w:t>
      </w:r>
    </w:p>
    <w:p w14:paraId="2CF7237E" w14:textId="77777777" w:rsidR="008C6F4C" w:rsidRPr="00A70E91" w:rsidRDefault="008C6F4C" w:rsidP="008C6F4C">
      <w:pPr>
        <w:jc w:val="both"/>
        <w:rPr>
          <w:rFonts w:ascii="Calibri" w:hAnsi="Calibri" w:cs="Calibri"/>
          <w:i/>
        </w:rPr>
      </w:pPr>
      <w:r w:rsidRPr="00A70E91">
        <w:rPr>
          <w:rFonts w:ascii="Calibri" w:hAnsi="Calibri" w:cs="Calibri"/>
          <w:i/>
        </w:rPr>
        <w:t>…….</w:t>
      </w:r>
    </w:p>
    <w:p w14:paraId="20196727" w14:textId="0D3DD444" w:rsidR="008C6F4C" w:rsidRPr="00A70E91" w:rsidRDefault="00045816" w:rsidP="008C6F4C">
      <w:pPr>
        <w:jc w:val="both"/>
        <w:rPr>
          <w:rFonts w:ascii="Calibri" w:hAnsi="Calibri" w:cs="Calibri"/>
          <w:i/>
        </w:rPr>
      </w:pPr>
      <w:r w:rsidRPr="00A70E91">
        <w:rPr>
          <w:rFonts w:ascii="Calibri" w:hAnsi="Calibri" w:cs="Calibri"/>
          <w:i/>
        </w:rPr>
        <w:t>12-quater. Per le società di cui all'articolo 4, comma 7, solo ai fini della prima applicazione del criterio di cui all'articolo 20, comma 2, lettera e), si considerano i risultati dei cinque esercizi successivi all'entrata in vigore del presente decreto</w:t>
      </w:r>
      <w:r w:rsidR="008C6F4C" w:rsidRPr="00A70E91">
        <w:rPr>
          <w:rFonts w:ascii="Calibri" w:hAnsi="Calibri" w:cs="Calibri"/>
          <w:i/>
        </w:rPr>
        <w:t xml:space="preserve">. </w:t>
      </w:r>
    </w:p>
    <w:p w14:paraId="0996F67F" w14:textId="347D3A74" w:rsidR="008C6F4C" w:rsidRPr="00A70E91" w:rsidRDefault="00045816" w:rsidP="008C6F4C">
      <w:pPr>
        <w:jc w:val="both"/>
        <w:rPr>
          <w:rFonts w:ascii="Calibri" w:hAnsi="Calibri" w:cs="Calibri"/>
          <w:i/>
        </w:rPr>
      </w:pPr>
      <w:r w:rsidRPr="00A70E91">
        <w:rPr>
          <w:rFonts w:ascii="Calibri" w:hAnsi="Calibri" w:cs="Calibri"/>
          <w:i/>
        </w:rPr>
        <w:t>12-quinquies. Ai fini dell'applicazione del criterio di cui all'articolo 20, comma 2, lettera d), il primo triennio rilevante è il triennio 2017-2019. Nelle more della prima applicazione del suddetto criterio relativo al triennio 2017-2019, si applica la soglia di fatturato medio non superiore a cinquecentomila euro per il triennio precedente l'entrata in vigore del presente decreto ai fini dell'adozione dei piani di revisione straordinaria di cui all'articolo 24 e per i trienni 2015-2017 e 2016-2018 ai fini dell'adozione dei piani di razionalizzazione di cui all'articolo 20</w:t>
      </w:r>
      <w:r w:rsidR="008C6F4C" w:rsidRPr="00A70E91">
        <w:rPr>
          <w:rFonts w:ascii="Calibri" w:hAnsi="Calibri" w:cs="Calibri"/>
          <w:i/>
        </w:rPr>
        <w:t xml:space="preserve">. </w:t>
      </w:r>
    </w:p>
    <w:p w14:paraId="7F7B29DE" w14:textId="48394832" w:rsidR="008C6F4C" w:rsidRPr="00A70E91" w:rsidRDefault="00045816" w:rsidP="008C6F4C">
      <w:pPr>
        <w:jc w:val="both"/>
        <w:rPr>
          <w:rFonts w:ascii="Calibri" w:hAnsi="Calibri" w:cs="Calibri"/>
          <w:i/>
        </w:rPr>
      </w:pPr>
      <w:r w:rsidRPr="00A70E91">
        <w:rPr>
          <w:rFonts w:ascii="Calibri" w:hAnsi="Calibri" w:cs="Calibri"/>
          <w:i/>
        </w:rPr>
        <w:t>12-sexies. In deroga all'articolo 4, le amministrazioni pubbliche possono acquisire o mantenere partecipazioni nelle società che, alla data di entrata in vigore del presente decreto legislativo, risultano già costituite e autorizzate alla gestione delle case da gioco ai sensi della legislazione vigente. Con riguardo a tali società, le disposizioni di cui all'articolo 20, comma 2, lettere a) ed e), non trovano applicazione e le disposizioni di cui all'articolo 14, comma 5, si applicano a decorrere dal 31 maggio 2018</w:t>
      </w:r>
      <w:r w:rsidR="008C6F4C" w:rsidRPr="00A70E91">
        <w:rPr>
          <w:rFonts w:ascii="Calibri" w:hAnsi="Calibri" w:cs="Calibri"/>
          <w:i/>
        </w:rPr>
        <w:t>.</w:t>
      </w:r>
    </w:p>
    <w:p w14:paraId="011ABF92" w14:textId="77777777" w:rsidR="007C0FC2" w:rsidRPr="00086AFA" w:rsidRDefault="007C0FC2" w:rsidP="00293BD0">
      <w:pPr>
        <w:spacing w:line="276" w:lineRule="auto"/>
        <w:jc w:val="both"/>
        <w:rPr>
          <w:rFonts w:ascii="Calibri" w:hAnsi="Calibri" w:cs="Calibri"/>
        </w:rPr>
      </w:pPr>
    </w:p>
    <w:sectPr w:rsidR="007C0FC2" w:rsidRPr="00086AFA" w:rsidSect="00F94F8D">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D537" w14:textId="77777777" w:rsidR="00FF0A18" w:rsidRDefault="00FF0A18" w:rsidP="00732952">
      <w:r>
        <w:separator/>
      </w:r>
    </w:p>
  </w:endnote>
  <w:endnote w:type="continuationSeparator" w:id="0">
    <w:p w14:paraId="46D9C2CF" w14:textId="77777777" w:rsidR="00FF0A18" w:rsidRDefault="00FF0A18" w:rsidP="0073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0C8C" w14:textId="77777777" w:rsidR="00C20E81" w:rsidRPr="003D2A7E" w:rsidRDefault="00C20E81" w:rsidP="003D2A7E">
    <w:pPr>
      <w:pStyle w:val="Pidipagina"/>
      <w:jc w:val="center"/>
      <w:rPr>
        <w:rFonts w:ascii="Calibri" w:hAnsi="Calibri"/>
      </w:rPr>
    </w:pPr>
    <w:r w:rsidRPr="003D2A7E">
      <w:rPr>
        <w:rFonts w:ascii="Calibri" w:hAnsi="Calibri"/>
      </w:rPr>
      <w:fldChar w:fldCharType="begin"/>
    </w:r>
    <w:r w:rsidRPr="003D2A7E">
      <w:rPr>
        <w:rFonts w:ascii="Calibri" w:hAnsi="Calibri"/>
      </w:rPr>
      <w:instrText>PAGE   \* MERGEFORMAT</w:instrText>
    </w:r>
    <w:r w:rsidRPr="003D2A7E">
      <w:rPr>
        <w:rFonts w:ascii="Calibri" w:hAnsi="Calibri"/>
      </w:rPr>
      <w:fldChar w:fldCharType="separate"/>
    </w:r>
    <w:r w:rsidR="00AD03E0">
      <w:rPr>
        <w:rFonts w:ascii="Calibri" w:hAnsi="Calibri"/>
        <w:noProof/>
      </w:rPr>
      <w:t>23</w:t>
    </w:r>
    <w:r w:rsidRPr="003D2A7E">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3AFA" w14:textId="77777777" w:rsidR="00C20E81" w:rsidRPr="003D2A7E" w:rsidRDefault="00C20E81" w:rsidP="003D2A7E">
    <w:pPr>
      <w:pStyle w:val="Pidipagina"/>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75E6" w14:textId="77777777" w:rsidR="00FF0A18" w:rsidRDefault="00FF0A18" w:rsidP="00732952">
      <w:r>
        <w:separator/>
      </w:r>
    </w:p>
  </w:footnote>
  <w:footnote w:type="continuationSeparator" w:id="0">
    <w:p w14:paraId="50C0B065" w14:textId="77777777" w:rsidR="00FF0A18" w:rsidRDefault="00FF0A18" w:rsidP="0073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B59" w14:textId="77777777" w:rsidR="00C20E81" w:rsidRDefault="00AD03E0">
    <w:pPr>
      <w:pStyle w:val="Intestazione"/>
    </w:pPr>
    <w:r>
      <w:rPr>
        <w:noProof/>
      </w:rPr>
      <w:pict w14:anchorId="520D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7"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cartInt-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4F39" w14:textId="73C277D1" w:rsidR="00C20E81" w:rsidRPr="00865FF5" w:rsidRDefault="008830C8" w:rsidP="00F94F8D">
    <w:pPr>
      <w:pStyle w:val="Intestazione"/>
      <w:jc w:val="right"/>
      <w:rPr>
        <w:rFonts w:ascii="Calibri" w:hAnsi="Calibri" w:cs="Calibri"/>
        <w:i/>
        <w:sz w:val="22"/>
        <w:szCs w:val="22"/>
      </w:rPr>
    </w:pPr>
    <w:r>
      <w:rPr>
        <w:rFonts w:ascii="Calibri" w:hAnsi="Calibri" w:cs="Calibri"/>
        <w:i/>
        <w:sz w:val="22"/>
        <w:szCs w:val="22"/>
      </w:rPr>
      <w:t>Appendice normativa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983"/>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275211"/>
    <w:multiLevelType w:val="hybridMultilevel"/>
    <w:tmpl w:val="19C4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5613F"/>
    <w:multiLevelType w:val="hybridMultilevel"/>
    <w:tmpl w:val="01404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F06A4"/>
    <w:multiLevelType w:val="hybridMultilevel"/>
    <w:tmpl w:val="6C2A175C"/>
    <w:lvl w:ilvl="0" w:tplc="D6CA93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548A4"/>
    <w:multiLevelType w:val="hybridMultilevel"/>
    <w:tmpl w:val="2138B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3A27F3"/>
    <w:multiLevelType w:val="hybridMultilevel"/>
    <w:tmpl w:val="7C3CACE8"/>
    <w:lvl w:ilvl="0" w:tplc="DD2EB276">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5A46CB7"/>
    <w:multiLevelType w:val="hybridMultilevel"/>
    <w:tmpl w:val="A42828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C3CA2"/>
    <w:multiLevelType w:val="hybridMultilevel"/>
    <w:tmpl w:val="B75A6A38"/>
    <w:lvl w:ilvl="0" w:tplc="04100001">
      <w:start w:val="1"/>
      <w:numFmt w:val="bullet"/>
      <w:lvlText w:val=""/>
      <w:lvlJc w:val="left"/>
      <w:pPr>
        <w:tabs>
          <w:tab w:val="num" w:pos="1044"/>
        </w:tabs>
        <w:ind w:left="1044" w:hanging="360"/>
      </w:pPr>
      <w:rPr>
        <w:rFonts w:ascii="Symbol" w:hAnsi="Symbol" w:hint="default"/>
      </w:rPr>
    </w:lvl>
    <w:lvl w:ilvl="1" w:tplc="04100003">
      <w:start w:val="1"/>
      <w:numFmt w:val="bullet"/>
      <w:lvlText w:val="o"/>
      <w:lvlJc w:val="left"/>
      <w:pPr>
        <w:tabs>
          <w:tab w:val="num" w:pos="1764"/>
        </w:tabs>
        <w:ind w:left="1764" w:hanging="360"/>
      </w:pPr>
      <w:rPr>
        <w:rFonts w:ascii="Courier New" w:hAnsi="Courier New" w:cs="Courier New" w:hint="default"/>
      </w:rPr>
    </w:lvl>
    <w:lvl w:ilvl="2" w:tplc="75FCDA9A">
      <w:start w:val="1"/>
      <w:numFmt w:val="bullet"/>
      <w:lvlText w:val="-"/>
      <w:lvlJc w:val="left"/>
      <w:pPr>
        <w:tabs>
          <w:tab w:val="num" w:pos="2484"/>
        </w:tabs>
        <w:ind w:left="2484" w:hanging="360"/>
      </w:pPr>
      <w:rPr>
        <w:rFonts w:ascii="Garamond" w:eastAsia="Times New Roman" w:hAnsi="Garamond" w:cs="Arial" w:hint="default"/>
      </w:rPr>
    </w:lvl>
    <w:lvl w:ilvl="3" w:tplc="04100001" w:tentative="1">
      <w:start w:val="1"/>
      <w:numFmt w:val="bullet"/>
      <w:lvlText w:val=""/>
      <w:lvlJc w:val="left"/>
      <w:pPr>
        <w:tabs>
          <w:tab w:val="num" w:pos="3204"/>
        </w:tabs>
        <w:ind w:left="3204" w:hanging="360"/>
      </w:pPr>
      <w:rPr>
        <w:rFonts w:ascii="Symbol" w:hAnsi="Symbol" w:hint="default"/>
      </w:rPr>
    </w:lvl>
    <w:lvl w:ilvl="4" w:tplc="04100003" w:tentative="1">
      <w:start w:val="1"/>
      <w:numFmt w:val="bullet"/>
      <w:lvlText w:val="o"/>
      <w:lvlJc w:val="left"/>
      <w:pPr>
        <w:tabs>
          <w:tab w:val="num" w:pos="3924"/>
        </w:tabs>
        <w:ind w:left="3924" w:hanging="360"/>
      </w:pPr>
      <w:rPr>
        <w:rFonts w:ascii="Courier New" w:hAnsi="Courier New" w:cs="Courier New" w:hint="default"/>
      </w:rPr>
    </w:lvl>
    <w:lvl w:ilvl="5" w:tplc="04100005" w:tentative="1">
      <w:start w:val="1"/>
      <w:numFmt w:val="bullet"/>
      <w:lvlText w:val=""/>
      <w:lvlJc w:val="left"/>
      <w:pPr>
        <w:tabs>
          <w:tab w:val="num" w:pos="4644"/>
        </w:tabs>
        <w:ind w:left="4644" w:hanging="360"/>
      </w:pPr>
      <w:rPr>
        <w:rFonts w:ascii="Wingdings" w:hAnsi="Wingdings" w:hint="default"/>
      </w:rPr>
    </w:lvl>
    <w:lvl w:ilvl="6" w:tplc="04100001" w:tentative="1">
      <w:start w:val="1"/>
      <w:numFmt w:val="bullet"/>
      <w:lvlText w:val=""/>
      <w:lvlJc w:val="left"/>
      <w:pPr>
        <w:tabs>
          <w:tab w:val="num" w:pos="5364"/>
        </w:tabs>
        <w:ind w:left="5364" w:hanging="360"/>
      </w:pPr>
      <w:rPr>
        <w:rFonts w:ascii="Symbol" w:hAnsi="Symbol" w:hint="default"/>
      </w:rPr>
    </w:lvl>
    <w:lvl w:ilvl="7" w:tplc="04100003" w:tentative="1">
      <w:start w:val="1"/>
      <w:numFmt w:val="bullet"/>
      <w:lvlText w:val="o"/>
      <w:lvlJc w:val="left"/>
      <w:pPr>
        <w:tabs>
          <w:tab w:val="num" w:pos="6084"/>
        </w:tabs>
        <w:ind w:left="6084" w:hanging="360"/>
      </w:pPr>
      <w:rPr>
        <w:rFonts w:ascii="Courier New" w:hAnsi="Courier New" w:cs="Courier New" w:hint="default"/>
      </w:rPr>
    </w:lvl>
    <w:lvl w:ilvl="8" w:tplc="0410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23CF787F"/>
    <w:multiLevelType w:val="hybridMultilevel"/>
    <w:tmpl w:val="44BC70E8"/>
    <w:lvl w:ilvl="0" w:tplc="913A0782">
      <w:start w:val="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7B70B8"/>
    <w:multiLevelType w:val="hybridMultilevel"/>
    <w:tmpl w:val="ED5465FC"/>
    <w:lvl w:ilvl="0" w:tplc="8DE86AEA">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77A7F"/>
    <w:multiLevelType w:val="hybridMultilevel"/>
    <w:tmpl w:val="54747822"/>
    <w:lvl w:ilvl="0" w:tplc="0410000B">
      <w:start w:val="1"/>
      <w:numFmt w:val="bullet"/>
      <w:lvlText w:val=""/>
      <w:lvlJc w:val="left"/>
      <w:pPr>
        <w:tabs>
          <w:tab w:val="num" w:pos="1440"/>
        </w:tabs>
        <w:ind w:left="144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236D9"/>
    <w:multiLevelType w:val="hybridMultilevel"/>
    <w:tmpl w:val="B6EE7DF6"/>
    <w:lvl w:ilvl="0" w:tplc="423C5C26">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52FA4"/>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97D358D"/>
    <w:multiLevelType w:val="hybridMultilevel"/>
    <w:tmpl w:val="5FE8DBFA"/>
    <w:lvl w:ilvl="0" w:tplc="8D206E22">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5A0CD6"/>
    <w:multiLevelType w:val="hybridMultilevel"/>
    <w:tmpl w:val="641AA0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F5131"/>
    <w:multiLevelType w:val="hybridMultilevel"/>
    <w:tmpl w:val="B03807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5D5779"/>
    <w:multiLevelType w:val="hybridMultilevel"/>
    <w:tmpl w:val="0722EEEE"/>
    <w:lvl w:ilvl="0" w:tplc="6D88894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40128D"/>
    <w:multiLevelType w:val="hybridMultilevel"/>
    <w:tmpl w:val="B6D4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12288E"/>
    <w:multiLevelType w:val="hybridMultilevel"/>
    <w:tmpl w:val="155E0976"/>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6A1AFB"/>
    <w:multiLevelType w:val="hybridMultilevel"/>
    <w:tmpl w:val="70DAD514"/>
    <w:lvl w:ilvl="0" w:tplc="8D206E22">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1A5953"/>
    <w:multiLevelType w:val="hybridMultilevel"/>
    <w:tmpl w:val="15F816D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460833"/>
    <w:multiLevelType w:val="hybridMultilevel"/>
    <w:tmpl w:val="994451D6"/>
    <w:lvl w:ilvl="0" w:tplc="423C5C26">
      <w:start w:val="1"/>
      <w:numFmt w:val="bullet"/>
      <w:lvlText w:val="−"/>
      <w:lvlJc w:val="left"/>
      <w:pPr>
        <w:ind w:left="1434" w:hanging="360"/>
      </w:pPr>
      <w:rPr>
        <w:rFonts w:ascii="Calibri" w:hAnsi="Calibri"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2" w15:restartNumberingAfterBreak="0">
    <w:nsid w:val="59B779DA"/>
    <w:multiLevelType w:val="multilevel"/>
    <w:tmpl w:val="E164337E"/>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D5758"/>
    <w:multiLevelType w:val="hybridMultilevel"/>
    <w:tmpl w:val="24C0599C"/>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9757A4"/>
    <w:multiLevelType w:val="hybridMultilevel"/>
    <w:tmpl w:val="DA545C1C"/>
    <w:lvl w:ilvl="0" w:tplc="423C5C26">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C6A03"/>
    <w:multiLevelType w:val="hybridMultilevel"/>
    <w:tmpl w:val="775EC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CE23B3"/>
    <w:multiLevelType w:val="multilevel"/>
    <w:tmpl w:val="7BB68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CE28B3"/>
    <w:multiLevelType w:val="hybridMultilevel"/>
    <w:tmpl w:val="2312CDCC"/>
    <w:lvl w:ilvl="0" w:tplc="423C5C26">
      <w:start w:val="1"/>
      <w:numFmt w:val="bullet"/>
      <w:lvlText w:val="−"/>
      <w:lvlJc w:val="left"/>
      <w:pPr>
        <w:ind w:left="502"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7172FB"/>
    <w:multiLevelType w:val="hybridMultilevel"/>
    <w:tmpl w:val="D43CBEC4"/>
    <w:lvl w:ilvl="0" w:tplc="8D206E2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8E0680"/>
    <w:multiLevelType w:val="hybridMultilevel"/>
    <w:tmpl w:val="EB48E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4D75A3"/>
    <w:multiLevelType w:val="hybridMultilevel"/>
    <w:tmpl w:val="8EF6EA6C"/>
    <w:lvl w:ilvl="0" w:tplc="525AA094">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4318C3"/>
    <w:multiLevelType w:val="hybridMultilevel"/>
    <w:tmpl w:val="30EAF150"/>
    <w:lvl w:ilvl="0" w:tplc="2FD0CFA6">
      <w:start w:val="1"/>
      <w:numFmt w:val="lowerLetter"/>
      <w:lvlText w:val="%1)"/>
      <w:lvlJc w:val="left"/>
      <w:pPr>
        <w:ind w:left="72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0143D3"/>
    <w:multiLevelType w:val="hybridMultilevel"/>
    <w:tmpl w:val="8A043E44"/>
    <w:lvl w:ilvl="0" w:tplc="8D206E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B971F3E"/>
    <w:multiLevelType w:val="hybridMultilevel"/>
    <w:tmpl w:val="92043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76F6E"/>
    <w:multiLevelType w:val="hybridMultilevel"/>
    <w:tmpl w:val="F75ADF70"/>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25"/>
  </w:num>
  <w:num w:numId="5">
    <w:abstractNumId w:val="31"/>
  </w:num>
  <w:num w:numId="6">
    <w:abstractNumId w:val="14"/>
  </w:num>
  <w:num w:numId="7">
    <w:abstractNumId w:val="28"/>
  </w:num>
  <w:num w:numId="8">
    <w:abstractNumId w:val="32"/>
  </w:num>
  <w:num w:numId="9">
    <w:abstractNumId w:val="17"/>
  </w:num>
  <w:num w:numId="10">
    <w:abstractNumId w:val="13"/>
  </w:num>
  <w:num w:numId="11">
    <w:abstractNumId w:val="16"/>
  </w:num>
  <w:num w:numId="12">
    <w:abstractNumId w:val="10"/>
  </w:num>
  <w:num w:numId="13">
    <w:abstractNumId w:val="7"/>
  </w:num>
  <w:num w:numId="14">
    <w:abstractNumId w:val="34"/>
  </w:num>
  <w:num w:numId="15">
    <w:abstractNumId w:val="9"/>
  </w:num>
  <w:num w:numId="16">
    <w:abstractNumId w:val="2"/>
  </w:num>
  <w:num w:numId="17">
    <w:abstractNumId w:val="33"/>
  </w:num>
  <w:num w:numId="18">
    <w:abstractNumId w:val="5"/>
  </w:num>
  <w:num w:numId="19">
    <w:abstractNumId w:val="21"/>
  </w:num>
  <w:num w:numId="20">
    <w:abstractNumId w:val="8"/>
  </w:num>
  <w:num w:numId="21">
    <w:abstractNumId w:val="30"/>
  </w:num>
  <w:num w:numId="22">
    <w:abstractNumId w:val="27"/>
  </w:num>
  <w:num w:numId="23">
    <w:abstractNumId w:val="11"/>
  </w:num>
  <w:num w:numId="24">
    <w:abstractNumId w:val="0"/>
  </w:num>
  <w:num w:numId="25">
    <w:abstractNumId w:val="12"/>
  </w:num>
  <w:num w:numId="26">
    <w:abstractNumId w:val="24"/>
  </w:num>
  <w:num w:numId="27">
    <w:abstractNumId w:val="6"/>
  </w:num>
  <w:num w:numId="28">
    <w:abstractNumId w:val="29"/>
  </w:num>
  <w:num w:numId="29">
    <w:abstractNumId w:val="15"/>
  </w:num>
  <w:num w:numId="30">
    <w:abstractNumId w:val="22"/>
  </w:num>
  <w:num w:numId="31">
    <w:abstractNumId w:val="3"/>
  </w:num>
  <w:num w:numId="32">
    <w:abstractNumId w:val="23"/>
  </w:num>
  <w:num w:numId="33">
    <w:abstractNumId w:val="20"/>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0705"/>
    <w:rsid w:val="00003EA9"/>
    <w:rsid w:val="00006491"/>
    <w:rsid w:val="000134C3"/>
    <w:rsid w:val="00013697"/>
    <w:rsid w:val="00015867"/>
    <w:rsid w:val="00032C51"/>
    <w:rsid w:val="000443E8"/>
    <w:rsid w:val="00045816"/>
    <w:rsid w:val="00047C89"/>
    <w:rsid w:val="000554ED"/>
    <w:rsid w:val="00063A67"/>
    <w:rsid w:val="000659F7"/>
    <w:rsid w:val="00065A38"/>
    <w:rsid w:val="000676C9"/>
    <w:rsid w:val="00070E53"/>
    <w:rsid w:val="000724F0"/>
    <w:rsid w:val="00073B18"/>
    <w:rsid w:val="00074E98"/>
    <w:rsid w:val="0007699D"/>
    <w:rsid w:val="000847E2"/>
    <w:rsid w:val="00086AFA"/>
    <w:rsid w:val="000913CA"/>
    <w:rsid w:val="00091927"/>
    <w:rsid w:val="00091B17"/>
    <w:rsid w:val="000A5631"/>
    <w:rsid w:val="000A6641"/>
    <w:rsid w:val="000C5358"/>
    <w:rsid w:val="000D0CB0"/>
    <w:rsid w:val="000D585C"/>
    <w:rsid w:val="000D67B3"/>
    <w:rsid w:val="000D6EE6"/>
    <w:rsid w:val="000D717E"/>
    <w:rsid w:val="000E0988"/>
    <w:rsid w:val="000E3C9A"/>
    <w:rsid w:val="000F6640"/>
    <w:rsid w:val="0010053A"/>
    <w:rsid w:val="00106996"/>
    <w:rsid w:val="0011047F"/>
    <w:rsid w:val="001105C6"/>
    <w:rsid w:val="00120225"/>
    <w:rsid w:val="001242EC"/>
    <w:rsid w:val="001276B1"/>
    <w:rsid w:val="001314AD"/>
    <w:rsid w:val="00134767"/>
    <w:rsid w:val="00134C7B"/>
    <w:rsid w:val="00137562"/>
    <w:rsid w:val="00140248"/>
    <w:rsid w:val="00144248"/>
    <w:rsid w:val="00150786"/>
    <w:rsid w:val="001554DB"/>
    <w:rsid w:val="0016255B"/>
    <w:rsid w:val="00181136"/>
    <w:rsid w:val="00187CD9"/>
    <w:rsid w:val="001B0A7C"/>
    <w:rsid w:val="001B31BF"/>
    <w:rsid w:val="001B37B4"/>
    <w:rsid w:val="001C6767"/>
    <w:rsid w:val="001D595E"/>
    <w:rsid w:val="001E40E2"/>
    <w:rsid w:val="001E457F"/>
    <w:rsid w:val="001F2AD8"/>
    <w:rsid w:val="001F4D38"/>
    <w:rsid w:val="002128B2"/>
    <w:rsid w:val="002135EA"/>
    <w:rsid w:val="00216E18"/>
    <w:rsid w:val="0022674E"/>
    <w:rsid w:val="00237A5F"/>
    <w:rsid w:val="00242571"/>
    <w:rsid w:val="00245748"/>
    <w:rsid w:val="00250192"/>
    <w:rsid w:val="00255180"/>
    <w:rsid w:val="00261384"/>
    <w:rsid w:val="00261907"/>
    <w:rsid w:val="002644BC"/>
    <w:rsid w:val="00264DF3"/>
    <w:rsid w:val="00266ADF"/>
    <w:rsid w:val="00266FB0"/>
    <w:rsid w:val="00273A98"/>
    <w:rsid w:val="002920FD"/>
    <w:rsid w:val="00292C95"/>
    <w:rsid w:val="00293BD0"/>
    <w:rsid w:val="0029661E"/>
    <w:rsid w:val="002A0EF0"/>
    <w:rsid w:val="002B5E3C"/>
    <w:rsid w:val="002B73D4"/>
    <w:rsid w:val="002C0814"/>
    <w:rsid w:val="002C296D"/>
    <w:rsid w:val="002C4C60"/>
    <w:rsid w:val="002D0B67"/>
    <w:rsid w:val="002D255F"/>
    <w:rsid w:val="002D330F"/>
    <w:rsid w:val="002E2077"/>
    <w:rsid w:val="002E64CE"/>
    <w:rsid w:val="002F01D0"/>
    <w:rsid w:val="0030056E"/>
    <w:rsid w:val="003037FA"/>
    <w:rsid w:val="003111FD"/>
    <w:rsid w:val="00313D53"/>
    <w:rsid w:val="0031427B"/>
    <w:rsid w:val="00316AC6"/>
    <w:rsid w:val="003179EC"/>
    <w:rsid w:val="00335DF9"/>
    <w:rsid w:val="0033632A"/>
    <w:rsid w:val="00337552"/>
    <w:rsid w:val="00340482"/>
    <w:rsid w:val="00347B2F"/>
    <w:rsid w:val="00352D7C"/>
    <w:rsid w:val="00354242"/>
    <w:rsid w:val="0035651C"/>
    <w:rsid w:val="00363994"/>
    <w:rsid w:val="00364EFC"/>
    <w:rsid w:val="00376511"/>
    <w:rsid w:val="0037673E"/>
    <w:rsid w:val="0038042E"/>
    <w:rsid w:val="003809E0"/>
    <w:rsid w:val="00382412"/>
    <w:rsid w:val="00383534"/>
    <w:rsid w:val="00396C2D"/>
    <w:rsid w:val="003A3946"/>
    <w:rsid w:val="003A5691"/>
    <w:rsid w:val="003A6956"/>
    <w:rsid w:val="003B56F6"/>
    <w:rsid w:val="003B6D73"/>
    <w:rsid w:val="003D2A7E"/>
    <w:rsid w:val="003E0EF7"/>
    <w:rsid w:val="003E1AAA"/>
    <w:rsid w:val="003F32B5"/>
    <w:rsid w:val="003F6E8C"/>
    <w:rsid w:val="003F705C"/>
    <w:rsid w:val="004124BF"/>
    <w:rsid w:val="00420FB9"/>
    <w:rsid w:val="0042108D"/>
    <w:rsid w:val="004219BF"/>
    <w:rsid w:val="00424AC6"/>
    <w:rsid w:val="004258EE"/>
    <w:rsid w:val="00426421"/>
    <w:rsid w:val="00427C62"/>
    <w:rsid w:val="00431C62"/>
    <w:rsid w:val="004326D7"/>
    <w:rsid w:val="00433009"/>
    <w:rsid w:val="00437D65"/>
    <w:rsid w:val="004467CB"/>
    <w:rsid w:val="0045012E"/>
    <w:rsid w:val="0045217C"/>
    <w:rsid w:val="004533B4"/>
    <w:rsid w:val="00453B24"/>
    <w:rsid w:val="004574BD"/>
    <w:rsid w:val="00460B61"/>
    <w:rsid w:val="004628D5"/>
    <w:rsid w:val="0047219F"/>
    <w:rsid w:val="00476C5D"/>
    <w:rsid w:val="0047763F"/>
    <w:rsid w:val="00482A5D"/>
    <w:rsid w:val="00492186"/>
    <w:rsid w:val="00495A53"/>
    <w:rsid w:val="00497F7A"/>
    <w:rsid w:val="004A2C0E"/>
    <w:rsid w:val="004A478B"/>
    <w:rsid w:val="004B1162"/>
    <w:rsid w:val="004B2F04"/>
    <w:rsid w:val="004D058A"/>
    <w:rsid w:val="004D6219"/>
    <w:rsid w:val="004E0A93"/>
    <w:rsid w:val="004E54D3"/>
    <w:rsid w:val="004F37EB"/>
    <w:rsid w:val="004F4655"/>
    <w:rsid w:val="00503024"/>
    <w:rsid w:val="0050623F"/>
    <w:rsid w:val="0050712F"/>
    <w:rsid w:val="00511D43"/>
    <w:rsid w:val="00520306"/>
    <w:rsid w:val="00526F45"/>
    <w:rsid w:val="005271DA"/>
    <w:rsid w:val="00536194"/>
    <w:rsid w:val="00536FF5"/>
    <w:rsid w:val="00541934"/>
    <w:rsid w:val="00542C71"/>
    <w:rsid w:val="005473AF"/>
    <w:rsid w:val="00552E73"/>
    <w:rsid w:val="0055512D"/>
    <w:rsid w:val="00563E75"/>
    <w:rsid w:val="0056421D"/>
    <w:rsid w:val="00566B67"/>
    <w:rsid w:val="00572FC8"/>
    <w:rsid w:val="005808D6"/>
    <w:rsid w:val="00582D8A"/>
    <w:rsid w:val="00591A5D"/>
    <w:rsid w:val="00595063"/>
    <w:rsid w:val="0059719D"/>
    <w:rsid w:val="005A253A"/>
    <w:rsid w:val="005A4D48"/>
    <w:rsid w:val="005A627A"/>
    <w:rsid w:val="005A7BD3"/>
    <w:rsid w:val="005B06BA"/>
    <w:rsid w:val="005B332A"/>
    <w:rsid w:val="005B3A71"/>
    <w:rsid w:val="005B5119"/>
    <w:rsid w:val="005B56DF"/>
    <w:rsid w:val="005B7F54"/>
    <w:rsid w:val="005D5B80"/>
    <w:rsid w:val="005D633D"/>
    <w:rsid w:val="005E65D6"/>
    <w:rsid w:val="005E6673"/>
    <w:rsid w:val="005E66A2"/>
    <w:rsid w:val="005E7256"/>
    <w:rsid w:val="005F17EC"/>
    <w:rsid w:val="005F1D7C"/>
    <w:rsid w:val="006074B6"/>
    <w:rsid w:val="006117A5"/>
    <w:rsid w:val="006121E0"/>
    <w:rsid w:val="006144B4"/>
    <w:rsid w:val="00616AEA"/>
    <w:rsid w:val="00626618"/>
    <w:rsid w:val="0063270B"/>
    <w:rsid w:val="006436B8"/>
    <w:rsid w:val="00646FFE"/>
    <w:rsid w:val="00647BDE"/>
    <w:rsid w:val="0065003E"/>
    <w:rsid w:val="00652C69"/>
    <w:rsid w:val="0065683E"/>
    <w:rsid w:val="00656B9E"/>
    <w:rsid w:val="006574DA"/>
    <w:rsid w:val="00661706"/>
    <w:rsid w:val="00664D4C"/>
    <w:rsid w:val="006767C3"/>
    <w:rsid w:val="00680759"/>
    <w:rsid w:val="00681F29"/>
    <w:rsid w:val="00685938"/>
    <w:rsid w:val="0068748E"/>
    <w:rsid w:val="00691E9E"/>
    <w:rsid w:val="00693CAD"/>
    <w:rsid w:val="006A3A1D"/>
    <w:rsid w:val="006A7BB9"/>
    <w:rsid w:val="006D1E7D"/>
    <w:rsid w:val="006D512B"/>
    <w:rsid w:val="006D7080"/>
    <w:rsid w:val="006D761C"/>
    <w:rsid w:val="006D79FB"/>
    <w:rsid w:val="006E1B3C"/>
    <w:rsid w:val="006F0B06"/>
    <w:rsid w:val="006F0DD0"/>
    <w:rsid w:val="006F19A8"/>
    <w:rsid w:val="00703E09"/>
    <w:rsid w:val="00713AFE"/>
    <w:rsid w:val="007259C6"/>
    <w:rsid w:val="00726ADF"/>
    <w:rsid w:val="00732952"/>
    <w:rsid w:val="007337CF"/>
    <w:rsid w:val="00741A59"/>
    <w:rsid w:val="007421DF"/>
    <w:rsid w:val="00745DF9"/>
    <w:rsid w:val="007466F6"/>
    <w:rsid w:val="00752D04"/>
    <w:rsid w:val="00753A61"/>
    <w:rsid w:val="00755FF7"/>
    <w:rsid w:val="00764B6F"/>
    <w:rsid w:val="00764EA3"/>
    <w:rsid w:val="0077553C"/>
    <w:rsid w:val="007851B2"/>
    <w:rsid w:val="00793552"/>
    <w:rsid w:val="007935C2"/>
    <w:rsid w:val="007947D6"/>
    <w:rsid w:val="00795E39"/>
    <w:rsid w:val="00797829"/>
    <w:rsid w:val="007A2BCD"/>
    <w:rsid w:val="007A4CAD"/>
    <w:rsid w:val="007B3DDF"/>
    <w:rsid w:val="007B7773"/>
    <w:rsid w:val="007C0FC2"/>
    <w:rsid w:val="007C55BF"/>
    <w:rsid w:val="007D67B0"/>
    <w:rsid w:val="007D720B"/>
    <w:rsid w:val="007E3BC9"/>
    <w:rsid w:val="007E7082"/>
    <w:rsid w:val="007E7954"/>
    <w:rsid w:val="007F12E5"/>
    <w:rsid w:val="007F1999"/>
    <w:rsid w:val="007F2DF9"/>
    <w:rsid w:val="008008ED"/>
    <w:rsid w:val="00815FF2"/>
    <w:rsid w:val="008212C5"/>
    <w:rsid w:val="00822333"/>
    <w:rsid w:val="00825C32"/>
    <w:rsid w:val="0083339D"/>
    <w:rsid w:val="00846D87"/>
    <w:rsid w:val="00847606"/>
    <w:rsid w:val="00851271"/>
    <w:rsid w:val="008527FB"/>
    <w:rsid w:val="0085762B"/>
    <w:rsid w:val="00865FF5"/>
    <w:rsid w:val="0086743B"/>
    <w:rsid w:val="008732AD"/>
    <w:rsid w:val="008735F7"/>
    <w:rsid w:val="00877FBD"/>
    <w:rsid w:val="008830C8"/>
    <w:rsid w:val="00883480"/>
    <w:rsid w:val="0088429D"/>
    <w:rsid w:val="008A0E1D"/>
    <w:rsid w:val="008A3FD8"/>
    <w:rsid w:val="008B1581"/>
    <w:rsid w:val="008B792E"/>
    <w:rsid w:val="008C1A4F"/>
    <w:rsid w:val="008C2611"/>
    <w:rsid w:val="008C6B11"/>
    <w:rsid w:val="008C6F4C"/>
    <w:rsid w:val="008D187A"/>
    <w:rsid w:val="008D3562"/>
    <w:rsid w:val="008D3CBB"/>
    <w:rsid w:val="008D6081"/>
    <w:rsid w:val="008D7A8A"/>
    <w:rsid w:val="008E2516"/>
    <w:rsid w:val="008E2839"/>
    <w:rsid w:val="008E309D"/>
    <w:rsid w:val="008E6F5D"/>
    <w:rsid w:val="008E7085"/>
    <w:rsid w:val="008F2644"/>
    <w:rsid w:val="008F4443"/>
    <w:rsid w:val="00902DE5"/>
    <w:rsid w:val="009140B1"/>
    <w:rsid w:val="0091445C"/>
    <w:rsid w:val="009175F6"/>
    <w:rsid w:val="00923601"/>
    <w:rsid w:val="00931F88"/>
    <w:rsid w:val="009451FC"/>
    <w:rsid w:val="00951715"/>
    <w:rsid w:val="009578A6"/>
    <w:rsid w:val="00971D2A"/>
    <w:rsid w:val="009744F2"/>
    <w:rsid w:val="00974A85"/>
    <w:rsid w:val="009865DD"/>
    <w:rsid w:val="0099382C"/>
    <w:rsid w:val="00994250"/>
    <w:rsid w:val="009B163B"/>
    <w:rsid w:val="009B33E2"/>
    <w:rsid w:val="009C3D1B"/>
    <w:rsid w:val="009D2B59"/>
    <w:rsid w:val="009D2F33"/>
    <w:rsid w:val="009D5F2E"/>
    <w:rsid w:val="009F18AE"/>
    <w:rsid w:val="009F6B81"/>
    <w:rsid w:val="009F74A2"/>
    <w:rsid w:val="00A060E9"/>
    <w:rsid w:val="00A10B9D"/>
    <w:rsid w:val="00A1410B"/>
    <w:rsid w:val="00A23180"/>
    <w:rsid w:val="00A26D1C"/>
    <w:rsid w:val="00A32549"/>
    <w:rsid w:val="00A3385A"/>
    <w:rsid w:val="00A411D9"/>
    <w:rsid w:val="00A439DA"/>
    <w:rsid w:val="00A53768"/>
    <w:rsid w:val="00A61504"/>
    <w:rsid w:val="00A63BA5"/>
    <w:rsid w:val="00A70E91"/>
    <w:rsid w:val="00A80FDE"/>
    <w:rsid w:val="00A92E7B"/>
    <w:rsid w:val="00A934BA"/>
    <w:rsid w:val="00AA13B2"/>
    <w:rsid w:val="00AC27DC"/>
    <w:rsid w:val="00AC3262"/>
    <w:rsid w:val="00AC4C8A"/>
    <w:rsid w:val="00AC5263"/>
    <w:rsid w:val="00AD03E0"/>
    <w:rsid w:val="00AD3081"/>
    <w:rsid w:val="00AE3E47"/>
    <w:rsid w:val="00AE4782"/>
    <w:rsid w:val="00AE6C41"/>
    <w:rsid w:val="00AF0B7B"/>
    <w:rsid w:val="00AF5B2D"/>
    <w:rsid w:val="00B0001C"/>
    <w:rsid w:val="00B0366F"/>
    <w:rsid w:val="00B10BCC"/>
    <w:rsid w:val="00B13387"/>
    <w:rsid w:val="00B25806"/>
    <w:rsid w:val="00B31462"/>
    <w:rsid w:val="00B373B3"/>
    <w:rsid w:val="00B414E6"/>
    <w:rsid w:val="00B43C29"/>
    <w:rsid w:val="00B447F5"/>
    <w:rsid w:val="00B45CD4"/>
    <w:rsid w:val="00B70836"/>
    <w:rsid w:val="00B73B7A"/>
    <w:rsid w:val="00B75A12"/>
    <w:rsid w:val="00B81F84"/>
    <w:rsid w:val="00B82931"/>
    <w:rsid w:val="00B91B2C"/>
    <w:rsid w:val="00B953D2"/>
    <w:rsid w:val="00BA03C0"/>
    <w:rsid w:val="00BA1DF0"/>
    <w:rsid w:val="00BA357C"/>
    <w:rsid w:val="00BA7FCA"/>
    <w:rsid w:val="00BB3F0A"/>
    <w:rsid w:val="00BC2014"/>
    <w:rsid w:val="00BC311A"/>
    <w:rsid w:val="00BC4E82"/>
    <w:rsid w:val="00BD0A55"/>
    <w:rsid w:val="00BD13E3"/>
    <w:rsid w:val="00BD1837"/>
    <w:rsid w:val="00BD63D7"/>
    <w:rsid w:val="00BE09EE"/>
    <w:rsid w:val="00BE1935"/>
    <w:rsid w:val="00BE64E6"/>
    <w:rsid w:val="00BF2EA2"/>
    <w:rsid w:val="00BF5F7E"/>
    <w:rsid w:val="00BF65C4"/>
    <w:rsid w:val="00BF7DAC"/>
    <w:rsid w:val="00BF7DE7"/>
    <w:rsid w:val="00C00929"/>
    <w:rsid w:val="00C00B5D"/>
    <w:rsid w:val="00C06D6E"/>
    <w:rsid w:val="00C201BD"/>
    <w:rsid w:val="00C20E81"/>
    <w:rsid w:val="00C2330D"/>
    <w:rsid w:val="00C24806"/>
    <w:rsid w:val="00C2488D"/>
    <w:rsid w:val="00C260FE"/>
    <w:rsid w:val="00C30E9F"/>
    <w:rsid w:val="00C35733"/>
    <w:rsid w:val="00C3601B"/>
    <w:rsid w:val="00C45F82"/>
    <w:rsid w:val="00C52354"/>
    <w:rsid w:val="00C56D9C"/>
    <w:rsid w:val="00C6138F"/>
    <w:rsid w:val="00C61682"/>
    <w:rsid w:val="00C75AE5"/>
    <w:rsid w:val="00C760D1"/>
    <w:rsid w:val="00C822CA"/>
    <w:rsid w:val="00C95220"/>
    <w:rsid w:val="00C954D5"/>
    <w:rsid w:val="00C973D5"/>
    <w:rsid w:val="00CA2D05"/>
    <w:rsid w:val="00CA7839"/>
    <w:rsid w:val="00CC0AD9"/>
    <w:rsid w:val="00CC0EFF"/>
    <w:rsid w:val="00CC18F0"/>
    <w:rsid w:val="00CC647A"/>
    <w:rsid w:val="00CD1B90"/>
    <w:rsid w:val="00CD4CE1"/>
    <w:rsid w:val="00CD4ED8"/>
    <w:rsid w:val="00CE54CD"/>
    <w:rsid w:val="00CF3B89"/>
    <w:rsid w:val="00D00A67"/>
    <w:rsid w:val="00D0751E"/>
    <w:rsid w:val="00D10001"/>
    <w:rsid w:val="00D1125E"/>
    <w:rsid w:val="00D123D7"/>
    <w:rsid w:val="00D2345C"/>
    <w:rsid w:val="00D2622A"/>
    <w:rsid w:val="00D26C94"/>
    <w:rsid w:val="00D30F05"/>
    <w:rsid w:val="00D46549"/>
    <w:rsid w:val="00D562B5"/>
    <w:rsid w:val="00D57853"/>
    <w:rsid w:val="00D73177"/>
    <w:rsid w:val="00D7317E"/>
    <w:rsid w:val="00D74F13"/>
    <w:rsid w:val="00D77F27"/>
    <w:rsid w:val="00D80A74"/>
    <w:rsid w:val="00D85B72"/>
    <w:rsid w:val="00D91F38"/>
    <w:rsid w:val="00D93A42"/>
    <w:rsid w:val="00DA73B4"/>
    <w:rsid w:val="00DB0B56"/>
    <w:rsid w:val="00DB7687"/>
    <w:rsid w:val="00DD011F"/>
    <w:rsid w:val="00DD5DB8"/>
    <w:rsid w:val="00DD74C0"/>
    <w:rsid w:val="00DE3119"/>
    <w:rsid w:val="00DE734E"/>
    <w:rsid w:val="00DF451D"/>
    <w:rsid w:val="00DF4CB4"/>
    <w:rsid w:val="00E10B2B"/>
    <w:rsid w:val="00E20BAC"/>
    <w:rsid w:val="00E250BF"/>
    <w:rsid w:val="00E25BC3"/>
    <w:rsid w:val="00E33FBE"/>
    <w:rsid w:val="00E36D66"/>
    <w:rsid w:val="00E40E64"/>
    <w:rsid w:val="00E45FDF"/>
    <w:rsid w:val="00E4785E"/>
    <w:rsid w:val="00E5185D"/>
    <w:rsid w:val="00E53164"/>
    <w:rsid w:val="00E64F1C"/>
    <w:rsid w:val="00E66537"/>
    <w:rsid w:val="00E67121"/>
    <w:rsid w:val="00E716C4"/>
    <w:rsid w:val="00E74BC5"/>
    <w:rsid w:val="00E841D5"/>
    <w:rsid w:val="00E903AD"/>
    <w:rsid w:val="00E95A19"/>
    <w:rsid w:val="00EA56B4"/>
    <w:rsid w:val="00EC2B48"/>
    <w:rsid w:val="00ED4D05"/>
    <w:rsid w:val="00EE26EE"/>
    <w:rsid w:val="00EF1BA6"/>
    <w:rsid w:val="00EF4178"/>
    <w:rsid w:val="00EF52E3"/>
    <w:rsid w:val="00EF5EF1"/>
    <w:rsid w:val="00F01336"/>
    <w:rsid w:val="00F03467"/>
    <w:rsid w:val="00F05DF9"/>
    <w:rsid w:val="00F07514"/>
    <w:rsid w:val="00F10B2D"/>
    <w:rsid w:val="00F26734"/>
    <w:rsid w:val="00F30E81"/>
    <w:rsid w:val="00F37055"/>
    <w:rsid w:val="00F413DA"/>
    <w:rsid w:val="00F43A29"/>
    <w:rsid w:val="00F45FA6"/>
    <w:rsid w:val="00F475FA"/>
    <w:rsid w:val="00F525A4"/>
    <w:rsid w:val="00F66EFA"/>
    <w:rsid w:val="00F6724C"/>
    <w:rsid w:val="00F67885"/>
    <w:rsid w:val="00F707AF"/>
    <w:rsid w:val="00F722E4"/>
    <w:rsid w:val="00F72970"/>
    <w:rsid w:val="00F74930"/>
    <w:rsid w:val="00F752BC"/>
    <w:rsid w:val="00F777CB"/>
    <w:rsid w:val="00F946F9"/>
    <w:rsid w:val="00F94F8D"/>
    <w:rsid w:val="00FA07B9"/>
    <w:rsid w:val="00FB3AFD"/>
    <w:rsid w:val="00FC4CF2"/>
    <w:rsid w:val="00FC7646"/>
    <w:rsid w:val="00FE75A0"/>
    <w:rsid w:val="00FF062B"/>
    <w:rsid w:val="00FF0A18"/>
    <w:rsid w:val="00FF13F0"/>
    <w:rsid w:val="00FF14F0"/>
    <w:rsid w:val="00FF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97E3B91"/>
  <w15:chartTrackingRefBased/>
  <w15:docId w15:val="{FFD10EC8-0DD7-4226-96EA-73B37F0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link w:val="Titolo3Carattere"/>
    <w:uiPriority w:val="9"/>
    <w:qFormat/>
    <w:rsid w:val="000E3C9A"/>
    <w:pPr>
      <w:spacing w:before="100" w:beforeAutospacing="1" w:after="100" w:afterAutospacing="1"/>
      <w:outlineLvl w:val="2"/>
    </w:pPr>
    <w:rPr>
      <w:rFonts w:ascii="Times New Roman" w:eastAsia="Times New Roman" w:hAnsi="Times New Roman"/>
      <w:b/>
      <w:bCs/>
      <w:sz w:val="27"/>
      <w:szCs w:val="27"/>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952"/>
    <w:pPr>
      <w:tabs>
        <w:tab w:val="center" w:pos="4819"/>
        <w:tab w:val="right" w:pos="9638"/>
      </w:tabs>
    </w:pPr>
  </w:style>
  <w:style w:type="character" w:customStyle="1" w:styleId="IntestazioneCarattere">
    <w:name w:val="Intestazione Carattere"/>
    <w:basedOn w:val="Carpredefinitoparagrafo"/>
    <w:link w:val="Intestazione"/>
    <w:uiPriority w:val="99"/>
    <w:rsid w:val="00732952"/>
  </w:style>
  <w:style w:type="paragraph" w:styleId="Pidipagina">
    <w:name w:val="footer"/>
    <w:basedOn w:val="Normale"/>
    <w:link w:val="PidipaginaCarattere"/>
    <w:uiPriority w:val="99"/>
    <w:unhideWhenUsed/>
    <w:rsid w:val="00732952"/>
    <w:pPr>
      <w:tabs>
        <w:tab w:val="center" w:pos="4819"/>
        <w:tab w:val="right" w:pos="9638"/>
      </w:tabs>
    </w:pPr>
  </w:style>
  <w:style w:type="character" w:customStyle="1" w:styleId="PidipaginaCarattere">
    <w:name w:val="Piè di pagina Carattere"/>
    <w:basedOn w:val="Carpredefinitoparagrafo"/>
    <w:link w:val="Pidipagina"/>
    <w:uiPriority w:val="99"/>
    <w:rsid w:val="00732952"/>
  </w:style>
  <w:style w:type="character" w:styleId="Collegamentoipertestuale">
    <w:name w:val="Hyperlink"/>
    <w:uiPriority w:val="99"/>
    <w:unhideWhenUsed/>
    <w:rsid w:val="008212C5"/>
    <w:rPr>
      <w:color w:val="0563C1"/>
      <w:u w:val="single"/>
    </w:rPr>
  </w:style>
  <w:style w:type="paragraph" w:customStyle="1" w:styleId="Default">
    <w:name w:val="Default"/>
    <w:rsid w:val="001E40E2"/>
    <w:pPr>
      <w:autoSpaceDE w:val="0"/>
      <w:autoSpaceDN w:val="0"/>
      <w:adjustRightInd w:val="0"/>
    </w:pPr>
    <w:rPr>
      <w:rFonts w:ascii="Times New Roman" w:eastAsia="Calibri" w:hAnsi="Times New Roman"/>
      <w:color w:val="000000"/>
      <w:sz w:val="24"/>
      <w:szCs w:val="24"/>
      <w:lang w:eastAsia="en-US"/>
    </w:rPr>
  </w:style>
  <w:style w:type="paragraph" w:styleId="PreformattatoHTML">
    <w:name w:val="HTML Preformatted"/>
    <w:basedOn w:val="Normale"/>
    <w:link w:val="PreformattatoHTMLCarattere"/>
    <w:uiPriority w:val="99"/>
    <w:unhideWhenUsed/>
    <w:rsid w:val="005E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rsid w:val="005E66A2"/>
    <w:rPr>
      <w:rFonts w:ascii="Courier New" w:eastAsia="Times New Roman" w:hAnsi="Courier New" w:cs="Courier New"/>
    </w:rPr>
  </w:style>
  <w:style w:type="paragraph" w:styleId="Testonotaapidipagina">
    <w:name w:val="footnote text"/>
    <w:aliases w:val="Testo nota a piè di pagina Carattere1 Carattere,Testo nota a piè di pagina Carattere Carattere Carattere,Testo nota a piè di pagina Carattere1 Carattere Carattere1 Carattere"/>
    <w:basedOn w:val="Normale"/>
    <w:link w:val="TestonotaapidipaginaCarattere"/>
    <w:uiPriority w:val="99"/>
    <w:unhideWhenUsed/>
    <w:rsid w:val="005E66A2"/>
    <w:rPr>
      <w:rFonts w:ascii="Calibri" w:eastAsia="Calibri" w:hAnsi="Calibri"/>
      <w:sz w:val="20"/>
      <w:szCs w:val="20"/>
      <w:lang w:val="x-none" w:eastAsia="en-US"/>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1 Carattere Carattere"/>
    <w:link w:val="Testonotaapidipagina"/>
    <w:uiPriority w:val="99"/>
    <w:rsid w:val="005E66A2"/>
    <w:rPr>
      <w:rFonts w:ascii="Calibri" w:eastAsia="Calibri" w:hAnsi="Calibri"/>
      <w:lang w:eastAsia="en-US"/>
    </w:rPr>
  </w:style>
  <w:style w:type="character" w:styleId="Rimandonotaapidipagina">
    <w:name w:val="footnote reference"/>
    <w:uiPriority w:val="99"/>
    <w:semiHidden/>
    <w:unhideWhenUsed/>
    <w:rsid w:val="005E66A2"/>
    <w:rPr>
      <w:vertAlign w:val="superscript"/>
    </w:rPr>
  </w:style>
  <w:style w:type="character" w:customStyle="1" w:styleId="apple-converted-space">
    <w:name w:val="apple-converted-space"/>
    <w:basedOn w:val="Carpredefinitoparagrafo"/>
    <w:rsid w:val="005E66A2"/>
  </w:style>
  <w:style w:type="paragraph" w:customStyle="1" w:styleId="provvr0">
    <w:name w:val="provv_r0"/>
    <w:basedOn w:val="Normale"/>
    <w:rsid w:val="005E66A2"/>
    <w:pPr>
      <w:spacing w:before="100" w:beforeAutospacing="1" w:after="100" w:afterAutospacing="1"/>
    </w:pPr>
    <w:rPr>
      <w:rFonts w:ascii="Times New Roman" w:eastAsia="Times New Roman" w:hAnsi="Times New Roman"/>
    </w:rPr>
  </w:style>
  <w:style w:type="paragraph" w:styleId="NormaleWeb">
    <w:name w:val="Normal (Web)"/>
    <w:basedOn w:val="Normale"/>
    <w:uiPriority w:val="99"/>
    <w:semiHidden/>
    <w:unhideWhenUsed/>
    <w:rsid w:val="005E66A2"/>
    <w:pPr>
      <w:spacing w:before="100" w:beforeAutospacing="1" w:after="100" w:afterAutospacing="1"/>
    </w:pPr>
    <w:rPr>
      <w:rFonts w:ascii="Times New Roman" w:eastAsia="Times New Roman" w:hAnsi="Times New Roman"/>
    </w:rPr>
  </w:style>
  <w:style w:type="character" w:customStyle="1" w:styleId="provvnumart">
    <w:name w:val="provv_numart"/>
    <w:basedOn w:val="Carpredefinitoparagrafo"/>
    <w:rsid w:val="005E66A2"/>
  </w:style>
  <w:style w:type="character" w:customStyle="1" w:styleId="provvrubrica">
    <w:name w:val="provv_rubrica"/>
    <w:basedOn w:val="Carpredefinitoparagrafo"/>
    <w:rsid w:val="005E66A2"/>
  </w:style>
  <w:style w:type="character" w:customStyle="1" w:styleId="provvnumcomma">
    <w:name w:val="provv_numcomma"/>
    <w:basedOn w:val="Carpredefinitoparagrafo"/>
    <w:rsid w:val="005E66A2"/>
  </w:style>
  <w:style w:type="character" w:customStyle="1" w:styleId="linkneltesto">
    <w:name w:val="link_nel_testo"/>
    <w:basedOn w:val="Carpredefinitoparagrafo"/>
    <w:rsid w:val="00B31462"/>
  </w:style>
  <w:style w:type="paragraph" w:styleId="Paragrafoelenco">
    <w:name w:val="List Paragraph"/>
    <w:basedOn w:val="Normale"/>
    <w:uiPriority w:val="34"/>
    <w:qFormat/>
    <w:rsid w:val="009578A6"/>
    <w:pPr>
      <w:spacing w:after="160" w:line="252" w:lineRule="auto"/>
      <w:ind w:left="720"/>
      <w:contextualSpacing/>
    </w:pPr>
    <w:rPr>
      <w:rFonts w:ascii="Calibri" w:eastAsia="Calibri" w:hAnsi="Calibri" w:cs="Calibri"/>
      <w:color w:val="000000"/>
      <w:sz w:val="22"/>
      <w:szCs w:val="22"/>
      <w:lang w:eastAsia="en-US"/>
    </w:rPr>
  </w:style>
  <w:style w:type="table" w:styleId="Grigliatabella">
    <w:name w:val="Table Grid"/>
    <w:basedOn w:val="Tabellanormale"/>
    <w:uiPriority w:val="59"/>
    <w:rsid w:val="008E2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8E2516"/>
    <w:pPr>
      <w:ind w:left="720"/>
    </w:pPr>
    <w:rPr>
      <w:rFonts w:ascii="Times New Roman" w:eastAsia="Times New Roman" w:hAnsi="Times New Roman"/>
    </w:rPr>
  </w:style>
  <w:style w:type="character" w:styleId="Rimandocommento">
    <w:name w:val="annotation reference"/>
    <w:uiPriority w:val="99"/>
    <w:semiHidden/>
    <w:unhideWhenUsed/>
    <w:rsid w:val="000E3C9A"/>
    <w:rPr>
      <w:sz w:val="16"/>
      <w:szCs w:val="16"/>
    </w:rPr>
  </w:style>
  <w:style w:type="paragraph" w:styleId="Testocommento">
    <w:name w:val="annotation text"/>
    <w:basedOn w:val="Normale"/>
    <w:link w:val="TestocommentoCarattere"/>
    <w:uiPriority w:val="99"/>
    <w:unhideWhenUsed/>
    <w:rsid w:val="000E3C9A"/>
    <w:rPr>
      <w:sz w:val="20"/>
      <w:szCs w:val="20"/>
    </w:rPr>
  </w:style>
  <w:style w:type="character" w:customStyle="1" w:styleId="TestocommentoCarattere">
    <w:name w:val="Testo commento Carattere"/>
    <w:basedOn w:val="Carpredefinitoparagrafo"/>
    <w:link w:val="Testocommento"/>
    <w:uiPriority w:val="99"/>
    <w:rsid w:val="000E3C9A"/>
  </w:style>
  <w:style w:type="paragraph" w:styleId="Soggettocommento">
    <w:name w:val="annotation subject"/>
    <w:basedOn w:val="Testocommento"/>
    <w:next w:val="Testocommento"/>
    <w:link w:val="SoggettocommentoCarattere"/>
    <w:uiPriority w:val="99"/>
    <w:semiHidden/>
    <w:unhideWhenUsed/>
    <w:rsid w:val="000E3C9A"/>
    <w:rPr>
      <w:b/>
      <w:bCs/>
      <w:lang w:val="x-none" w:eastAsia="x-none"/>
    </w:rPr>
  </w:style>
  <w:style w:type="character" w:customStyle="1" w:styleId="SoggettocommentoCarattere">
    <w:name w:val="Soggetto commento Carattere"/>
    <w:link w:val="Soggettocommento"/>
    <w:uiPriority w:val="99"/>
    <w:semiHidden/>
    <w:rsid w:val="000E3C9A"/>
    <w:rPr>
      <w:b/>
      <w:bCs/>
    </w:rPr>
  </w:style>
  <w:style w:type="paragraph" w:styleId="Testofumetto">
    <w:name w:val="Balloon Text"/>
    <w:basedOn w:val="Normale"/>
    <w:link w:val="TestofumettoCarattere"/>
    <w:uiPriority w:val="99"/>
    <w:semiHidden/>
    <w:unhideWhenUsed/>
    <w:rsid w:val="000E3C9A"/>
    <w:rPr>
      <w:rFonts w:ascii="Tahoma" w:hAnsi="Tahoma"/>
      <w:sz w:val="16"/>
      <w:szCs w:val="16"/>
      <w:lang w:val="x-none" w:eastAsia="x-none"/>
    </w:rPr>
  </w:style>
  <w:style w:type="character" w:customStyle="1" w:styleId="TestofumettoCarattere">
    <w:name w:val="Testo fumetto Carattere"/>
    <w:link w:val="Testofumetto"/>
    <w:uiPriority w:val="99"/>
    <w:semiHidden/>
    <w:rsid w:val="000E3C9A"/>
    <w:rPr>
      <w:rFonts w:ascii="Tahoma" w:hAnsi="Tahoma" w:cs="Tahoma"/>
      <w:sz w:val="16"/>
      <w:szCs w:val="16"/>
    </w:rPr>
  </w:style>
  <w:style w:type="character" w:customStyle="1" w:styleId="Titolo3Carattere">
    <w:name w:val="Titolo 3 Carattere"/>
    <w:link w:val="Titolo3"/>
    <w:uiPriority w:val="9"/>
    <w:rsid w:val="000E3C9A"/>
    <w:rPr>
      <w:rFonts w:ascii="Times New Roman" w:eastAsia="Times New Roman" w:hAnsi="Times New Roman"/>
      <w:b/>
      <w:bCs/>
      <w:sz w:val="27"/>
      <w:szCs w:val="27"/>
    </w:rPr>
  </w:style>
  <w:style w:type="paragraph" w:customStyle="1" w:styleId="1">
    <w:name w:val="1"/>
    <w:rsid w:val="00FC4CF2"/>
    <w:pPr>
      <w:jc w:val="both"/>
    </w:pPr>
    <w:rPr>
      <w:rFonts w:ascii="Verdana" w:eastAsia="Times New Roman" w:hAnsi="Verdana"/>
      <w:sz w:val="24"/>
      <w:szCs w:val="24"/>
    </w:rPr>
  </w:style>
  <w:style w:type="character" w:customStyle="1" w:styleId="CorpotestoCarattere">
    <w:name w:val="Corpo testo Carattere"/>
    <w:rsid w:val="00FC4CF2"/>
    <w:rPr>
      <w:rFonts w:ascii="Verdana" w:hAnsi="Verdana"/>
      <w:sz w:val="24"/>
      <w:szCs w:val="24"/>
    </w:rPr>
  </w:style>
  <w:style w:type="paragraph" w:styleId="Corpotesto">
    <w:name w:val="Body Text"/>
    <w:aliases w:val="Corpo del testo"/>
    <w:basedOn w:val="Normale"/>
    <w:link w:val="CorpotestoCarattere1"/>
    <w:uiPriority w:val="99"/>
    <w:semiHidden/>
    <w:unhideWhenUsed/>
    <w:rsid w:val="00FC4CF2"/>
    <w:pPr>
      <w:spacing w:after="120"/>
    </w:pPr>
  </w:style>
  <w:style w:type="character" w:customStyle="1" w:styleId="CorpotestoCarattere1">
    <w:name w:val="Corpo testo Carattere1"/>
    <w:aliases w:val="Corpo del testo Carattere"/>
    <w:link w:val="Corpotesto"/>
    <w:uiPriority w:val="99"/>
    <w:semiHidden/>
    <w:rsid w:val="00FC4CF2"/>
    <w:rPr>
      <w:sz w:val="24"/>
      <w:szCs w:val="24"/>
    </w:rPr>
  </w:style>
  <w:style w:type="character" w:customStyle="1" w:styleId="UnresolvedMention">
    <w:name w:val="Unresolved Mention"/>
    <w:uiPriority w:val="99"/>
    <w:semiHidden/>
    <w:unhideWhenUsed/>
    <w:rsid w:val="0045012E"/>
    <w:rPr>
      <w:color w:val="808080"/>
      <w:shd w:val="clear" w:color="auto" w:fill="E6E6E6"/>
    </w:rPr>
  </w:style>
  <w:style w:type="paragraph" w:styleId="Revisione">
    <w:name w:val="Revision"/>
    <w:hidden/>
    <w:uiPriority w:val="99"/>
    <w:semiHidden/>
    <w:rsid w:val="001F2AD8"/>
    <w:rPr>
      <w:sz w:val="24"/>
      <w:szCs w:val="24"/>
    </w:rPr>
  </w:style>
  <w:style w:type="paragraph" w:customStyle="1" w:styleId="corpodelibera">
    <w:name w:val="corpo delibera"/>
    <w:basedOn w:val="Normale"/>
    <w:link w:val="corpodeliberaCarattere"/>
    <w:qFormat/>
    <w:rsid w:val="006A7BB9"/>
    <w:pPr>
      <w:spacing w:before="4" w:line="360" w:lineRule="auto"/>
      <w:ind w:firstLine="454"/>
      <w:jc w:val="both"/>
    </w:pPr>
    <w:rPr>
      <w:rFonts w:ascii="Verdana" w:eastAsia="Times New Roman" w:hAnsi="Verdana"/>
      <w:sz w:val="22"/>
      <w:szCs w:val="22"/>
    </w:rPr>
  </w:style>
  <w:style w:type="character" w:customStyle="1" w:styleId="corpodeliberaCarattere">
    <w:name w:val="corpo delibera Carattere"/>
    <w:link w:val="corpodelibera"/>
    <w:rsid w:val="006A7BB9"/>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011">
      <w:bodyDiv w:val="1"/>
      <w:marLeft w:val="0"/>
      <w:marRight w:val="0"/>
      <w:marTop w:val="0"/>
      <w:marBottom w:val="0"/>
      <w:divBdr>
        <w:top w:val="none" w:sz="0" w:space="0" w:color="auto"/>
        <w:left w:val="none" w:sz="0" w:space="0" w:color="auto"/>
        <w:bottom w:val="none" w:sz="0" w:space="0" w:color="auto"/>
        <w:right w:val="none" w:sz="0" w:space="0" w:color="auto"/>
      </w:divBdr>
    </w:div>
    <w:div w:id="352537146">
      <w:bodyDiv w:val="1"/>
      <w:marLeft w:val="0"/>
      <w:marRight w:val="0"/>
      <w:marTop w:val="0"/>
      <w:marBottom w:val="0"/>
      <w:divBdr>
        <w:top w:val="none" w:sz="0" w:space="0" w:color="auto"/>
        <w:left w:val="none" w:sz="0" w:space="0" w:color="auto"/>
        <w:bottom w:val="none" w:sz="0" w:space="0" w:color="auto"/>
        <w:right w:val="none" w:sz="0" w:space="0" w:color="auto"/>
      </w:divBdr>
      <w:divsChild>
        <w:div w:id="98261449">
          <w:marLeft w:val="0"/>
          <w:marRight w:val="0"/>
          <w:marTop w:val="0"/>
          <w:marBottom w:val="0"/>
          <w:divBdr>
            <w:top w:val="none" w:sz="0" w:space="0" w:color="auto"/>
            <w:left w:val="none" w:sz="0" w:space="0" w:color="auto"/>
            <w:bottom w:val="none" w:sz="0" w:space="0" w:color="auto"/>
            <w:right w:val="none" w:sz="0" w:space="0" w:color="auto"/>
          </w:divBdr>
          <w:divsChild>
            <w:div w:id="1867710944">
              <w:marLeft w:val="0"/>
              <w:marRight w:val="0"/>
              <w:marTop w:val="0"/>
              <w:marBottom w:val="0"/>
              <w:divBdr>
                <w:top w:val="none" w:sz="0" w:space="0" w:color="auto"/>
                <w:left w:val="none" w:sz="0" w:space="0" w:color="auto"/>
                <w:bottom w:val="none" w:sz="0" w:space="0" w:color="auto"/>
                <w:right w:val="none" w:sz="0" w:space="0" w:color="auto"/>
              </w:divBdr>
              <w:divsChild>
                <w:div w:id="2014869515">
                  <w:marLeft w:val="0"/>
                  <w:marRight w:val="0"/>
                  <w:marTop w:val="0"/>
                  <w:marBottom w:val="0"/>
                  <w:divBdr>
                    <w:top w:val="none" w:sz="0" w:space="0" w:color="auto"/>
                    <w:left w:val="none" w:sz="0" w:space="0" w:color="auto"/>
                    <w:bottom w:val="none" w:sz="0" w:space="0" w:color="auto"/>
                    <w:right w:val="none" w:sz="0" w:space="0" w:color="auto"/>
                  </w:divBdr>
                  <w:divsChild>
                    <w:div w:id="292752528">
                      <w:marLeft w:val="0"/>
                      <w:marRight w:val="0"/>
                      <w:marTop w:val="0"/>
                      <w:marBottom w:val="0"/>
                      <w:divBdr>
                        <w:top w:val="none" w:sz="0" w:space="0" w:color="auto"/>
                        <w:left w:val="none" w:sz="0" w:space="0" w:color="auto"/>
                        <w:bottom w:val="none" w:sz="0" w:space="0" w:color="auto"/>
                        <w:right w:val="none" w:sz="0" w:space="0" w:color="auto"/>
                      </w:divBdr>
                      <w:divsChild>
                        <w:div w:id="1402409252">
                          <w:marLeft w:val="0"/>
                          <w:marRight w:val="0"/>
                          <w:marTop w:val="0"/>
                          <w:marBottom w:val="0"/>
                          <w:divBdr>
                            <w:top w:val="none" w:sz="0" w:space="0" w:color="auto"/>
                            <w:left w:val="none" w:sz="0" w:space="0" w:color="auto"/>
                            <w:bottom w:val="none" w:sz="0" w:space="0" w:color="auto"/>
                            <w:right w:val="none" w:sz="0" w:space="0" w:color="auto"/>
                          </w:divBdr>
                          <w:divsChild>
                            <w:div w:id="171801280">
                              <w:marLeft w:val="0"/>
                              <w:marRight w:val="0"/>
                              <w:marTop w:val="0"/>
                              <w:marBottom w:val="0"/>
                              <w:divBdr>
                                <w:top w:val="none" w:sz="0" w:space="0" w:color="auto"/>
                                <w:left w:val="none" w:sz="0" w:space="0" w:color="auto"/>
                                <w:bottom w:val="none" w:sz="0" w:space="0" w:color="auto"/>
                                <w:right w:val="none" w:sz="0" w:space="0" w:color="auto"/>
                              </w:divBdr>
                              <w:divsChild>
                                <w:div w:id="1340038097">
                                  <w:marLeft w:val="0"/>
                                  <w:marRight w:val="0"/>
                                  <w:marTop w:val="0"/>
                                  <w:marBottom w:val="0"/>
                                  <w:divBdr>
                                    <w:top w:val="none" w:sz="0" w:space="0" w:color="auto"/>
                                    <w:left w:val="none" w:sz="0" w:space="0" w:color="auto"/>
                                    <w:bottom w:val="none" w:sz="0" w:space="0" w:color="auto"/>
                                    <w:right w:val="none" w:sz="0" w:space="0" w:color="auto"/>
                                  </w:divBdr>
                                  <w:divsChild>
                                    <w:div w:id="291834112">
                                      <w:marLeft w:val="0"/>
                                      <w:marRight w:val="0"/>
                                      <w:marTop w:val="0"/>
                                      <w:marBottom w:val="0"/>
                                      <w:divBdr>
                                        <w:top w:val="none" w:sz="0" w:space="0" w:color="auto"/>
                                        <w:left w:val="none" w:sz="0" w:space="0" w:color="auto"/>
                                        <w:bottom w:val="none" w:sz="0" w:space="0" w:color="auto"/>
                                        <w:right w:val="none" w:sz="0" w:space="0" w:color="auto"/>
                                      </w:divBdr>
                                      <w:divsChild>
                                        <w:div w:id="22439210">
                                          <w:marLeft w:val="0"/>
                                          <w:marRight w:val="0"/>
                                          <w:marTop w:val="0"/>
                                          <w:marBottom w:val="0"/>
                                          <w:divBdr>
                                            <w:top w:val="none" w:sz="0" w:space="0" w:color="auto"/>
                                            <w:left w:val="none" w:sz="0" w:space="0" w:color="auto"/>
                                            <w:bottom w:val="none" w:sz="0" w:space="0" w:color="auto"/>
                                            <w:right w:val="none" w:sz="0" w:space="0" w:color="auto"/>
                                          </w:divBdr>
                                          <w:divsChild>
                                            <w:div w:id="840776354">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60408309">
                                                      <w:marLeft w:val="0"/>
                                                      <w:marRight w:val="0"/>
                                                      <w:marTop w:val="0"/>
                                                      <w:marBottom w:val="0"/>
                                                      <w:divBdr>
                                                        <w:top w:val="none" w:sz="0" w:space="0" w:color="auto"/>
                                                        <w:left w:val="none" w:sz="0" w:space="0" w:color="auto"/>
                                                        <w:bottom w:val="none" w:sz="0" w:space="0" w:color="auto"/>
                                                        <w:right w:val="none" w:sz="0" w:space="0" w:color="auto"/>
                                                      </w:divBdr>
                                                      <w:divsChild>
                                                        <w:div w:id="805514577">
                                                          <w:marLeft w:val="0"/>
                                                          <w:marRight w:val="0"/>
                                                          <w:marTop w:val="0"/>
                                                          <w:marBottom w:val="0"/>
                                                          <w:divBdr>
                                                            <w:top w:val="none" w:sz="0" w:space="0" w:color="auto"/>
                                                            <w:left w:val="none" w:sz="0" w:space="0" w:color="auto"/>
                                                            <w:bottom w:val="none" w:sz="0" w:space="0" w:color="auto"/>
                                                            <w:right w:val="none" w:sz="0" w:space="0" w:color="auto"/>
                                                          </w:divBdr>
                                                          <w:divsChild>
                                                            <w:div w:id="301539298">
                                                              <w:marLeft w:val="0"/>
                                                              <w:marRight w:val="0"/>
                                                              <w:marTop w:val="0"/>
                                                              <w:marBottom w:val="0"/>
                                                              <w:divBdr>
                                                                <w:top w:val="none" w:sz="0" w:space="0" w:color="auto"/>
                                                                <w:left w:val="none" w:sz="0" w:space="0" w:color="auto"/>
                                                                <w:bottom w:val="none" w:sz="0" w:space="0" w:color="auto"/>
                                                                <w:right w:val="none" w:sz="0" w:space="0" w:color="auto"/>
                                                              </w:divBdr>
                                                              <w:divsChild>
                                                                <w:div w:id="1263761677">
                                                                  <w:marLeft w:val="0"/>
                                                                  <w:marRight w:val="0"/>
                                                                  <w:marTop w:val="0"/>
                                                                  <w:marBottom w:val="0"/>
                                                                  <w:divBdr>
                                                                    <w:top w:val="none" w:sz="0" w:space="0" w:color="auto"/>
                                                                    <w:left w:val="none" w:sz="0" w:space="0" w:color="auto"/>
                                                                    <w:bottom w:val="none" w:sz="0" w:space="0" w:color="auto"/>
                                                                    <w:right w:val="none" w:sz="0" w:space="0" w:color="auto"/>
                                                                  </w:divBdr>
                                                                  <w:divsChild>
                                                                    <w:div w:id="1136139855">
                                                                      <w:marLeft w:val="0"/>
                                                                      <w:marRight w:val="0"/>
                                                                      <w:marTop w:val="0"/>
                                                                      <w:marBottom w:val="0"/>
                                                                      <w:divBdr>
                                                                        <w:top w:val="none" w:sz="0" w:space="0" w:color="auto"/>
                                                                        <w:left w:val="none" w:sz="0" w:space="0" w:color="auto"/>
                                                                        <w:bottom w:val="none" w:sz="0" w:space="0" w:color="auto"/>
                                                                        <w:right w:val="none" w:sz="0" w:space="0" w:color="auto"/>
                                                                      </w:divBdr>
                                                                      <w:divsChild>
                                                                        <w:div w:id="1554536396">
                                                                          <w:marLeft w:val="0"/>
                                                                          <w:marRight w:val="0"/>
                                                                          <w:marTop w:val="0"/>
                                                                          <w:marBottom w:val="0"/>
                                                                          <w:divBdr>
                                                                            <w:top w:val="none" w:sz="0" w:space="0" w:color="auto"/>
                                                                            <w:left w:val="none" w:sz="0" w:space="0" w:color="auto"/>
                                                                            <w:bottom w:val="none" w:sz="0" w:space="0" w:color="auto"/>
                                                                            <w:right w:val="none" w:sz="0" w:space="0" w:color="auto"/>
                                                                          </w:divBdr>
                                                                          <w:divsChild>
                                                                            <w:div w:id="1303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42956">
      <w:bodyDiv w:val="1"/>
      <w:marLeft w:val="0"/>
      <w:marRight w:val="0"/>
      <w:marTop w:val="0"/>
      <w:marBottom w:val="0"/>
      <w:divBdr>
        <w:top w:val="none" w:sz="0" w:space="0" w:color="auto"/>
        <w:left w:val="none" w:sz="0" w:space="0" w:color="auto"/>
        <w:bottom w:val="none" w:sz="0" w:space="0" w:color="auto"/>
        <w:right w:val="none" w:sz="0" w:space="0" w:color="auto"/>
      </w:divBdr>
    </w:div>
    <w:div w:id="423234249">
      <w:bodyDiv w:val="1"/>
      <w:marLeft w:val="0"/>
      <w:marRight w:val="0"/>
      <w:marTop w:val="0"/>
      <w:marBottom w:val="0"/>
      <w:divBdr>
        <w:top w:val="none" w:sz="0" w:space="0" w:color="auto"/>
        <w:left w:val="none" w:sz="0" w:space="0" w:color="auto"/>
        <w:bottom w:val="none" w:sz="0" w:space="0" w:color="auto"/>
        <w:right w:val="none" w:sz="0" w:space="0" w:color="auto"/>
      </w:divBdr>
    </w:div>
    <w:div w:id="425885334">
      <w:bodyDiv w:val="1"/>
      <w:marLeft w:val="0"/>
      <w:marRight w:val="0"/>
      <w:marTop w:val="0"/>
      <w:marBottom w:val="0"/>
      <w:divBdr>
        <w:top w:val="none" w:sz="0" w:space="0" w:color="auto"/>
        <w:left w:val="none" w:sz="0" w:space="0" w:color="auto"/>
        <w:bottom w:val="none" w:sz="0" w:space="0" w:color="auto"/>
        <w:right w:val="none" w:sz="0" w:space="0" w:color="auto"/>
      </w:divBdr>
    </w:div>
    <w:div w:id="4990858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704906944">
      <w:bodyDiv w:val="1"/>
      <w:marLeft w:val="0"/>
      <w:marRight w:val="0"/>
      <w:marTop w:val="0"/>
      <w:marBottom w:val="0"/>
      <w:divBdr>
        <w:top w:val="none" w:sz="0" w:space="0" w:color="auto"/>
        <w:left w:val="none" w:sz="0" w:space="0" w:color="auto"/>
        <w:bottom w:val="none" w:sz="0" w:space="0" w:color="auto"/>
        <w:right w:val="none" w:sz="0" w:space="0" w:color="auto"/>
      </w:divBdr>
    </w:div>
    <w:div w:id="996375181">
      <w:bodyDiv w:val="1"/>
      <w:marLeft w:val="0"/>
      <w:marRight w:val="0"/>
      <w:marTop w:val="0"/>
      <w:marBottom w:val="0"/>
      <w:divBdr>
        <w:top w:val="none" w:sz="0" w:space="0" w:color="auto"/>
        <w:left w:val="none" w:sz="0" w:space="0" w:color="auto"/>
        <w:bottom w:val="none" w:sz="0" w:space="0" w:color="auto"/>
        <w:right w:val="none" w:sz="0" w:space="0" w:color="auto"/>
      </w:divBdr>
    </w:div>
    <w:div w:id="1178544407">
      <w:bodyDiv w:val="1"/>
      <w:marLeft w:val="0"/>
      <w:marRight w:val="0"/>
      <w:marTop w:val="0"/>
      <w:marBottom w:val="0"/>
      <w:divBdr>
        <w:top w:val="none" w:sz="0" w:space="0" w:color="auto"/>
        <w:left w:val="none" w:sz="0" w:space="0" w:color="auto"/>
        <w:bottom w:val="none" w:sz="0" w:space="0" w:color="auto"/>
        <w:right w:val="none" w:sz="0" w:space="0" w:color="auto"/>
      </w:divBdr>
    </w:div>
    <w:div w:id="1687557391">
      <w:bodyDiv w:val="1"/>
      <w:marLeft w:val="0"/>
      <w:marRight w:val="0"/>
      <w:marTop w:val="0"/>
      <w:marBottom w:val="0"/>
      <w:divBdr>
        <w:top w:val="none" w:sz="0" w:space="0" w:color="auto"/>
        <w:left w:val="none" w:sz="0" w:space="0" w:color="auto"/>
        <w:bottom w:val="none" w:sz="0" w:space="0" w:color="auto"/>
        <w:right w:val="none" w:sz="0" w:space="0" w:color="auto"/>
      </w:divBdr>
    </w:div>
    <w:div w:id="1751852553">
      <w:bodyDiv w:val="1"/>
      <w:marLeft w:val="0"/>
      <w:marRight w:val="0"/>
      <w:marTop w:val="0"/>
      <w:marBottom w:val="0"/>
      <w:divBdr>
        <w:top w:val="none" w:sz="0" w:space="0" w:color="auto"/>
        <w:left w:val="none" w:sz="0" w:space="0" w:color="auto"/>
        <w:bottom w:val="none" w:sz="0" w:space="0" w:color="auto"/>
        <w:right w:val="none" w:sz="0" w:space="0" w:color="auto"/>
      </w:divBdr>
    </w:div>
    <w:div w:id="1801146156">
      <w:bodyDiv w:val="1"/>
      <w:marLeft w:val="0"/>
      <w:marRight w:val="0"/>
      <w:marTop w:val="0"/>
      <w:marBottom w:val="0"/>
      <w:divBdr>
        <w:top w:val="none" w:sz="0" w:space="0" w:color="auto"/>
        <w:left w:val="none" w:sz="0" w:space="0" w:color="auto"/>
        <w:bottom w:val="none" w:sz="0" w:space="0" w:color="auto"/>
        <w:right w:val="none" w:sz="0" w:space="0" w:color="auto"/>
      </w:divBdr>
    </w:div>
    <w:div w:id="2004627940">
      <w:bodyDiv w:val="1"/>
      <w:marLeft w:val="0"/>
      <w:marRight w:val="0"/>
      <w:marTop w:val="0"/>
      <w:marBottom w:val="0"/>
      <w:divBdr>
        <w:top w:val="none" w:sz="0" w:space="0" w:color="auto"/>
        <w:left w:val="none" w:sz="0" w:space="0" w:color="auto"/>
        <w:bottom w:val="none" w:sz="0" w:space="0" w:color="auto"/>
        <w:right w:val="none" w:sz="0" w:space="0" w:color="auto"/>
      </w:divBdr>
    </w:div>
    <w:div w:id="211296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6F5F-3449-4415-8D7F-98A5C42A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11511</Words>
  <Characters>65615</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dc:creator>
  <cp:keywords/>
  <dc:description/>
  <cp:lastModifiedBy>laura.pasero</cp:lastModifiedBy>
  <cp:revision>5</cp:revision>
  <cp:lastPrinted>2019-11-15T09:23:00Z</cp:lastPrinted>
  <dcterms:created xsi:type="dcterms:W3CDTF">2019-12-05T11:23:00Z</dcterms:created>
  <dcterms:modified xsi:type="dcterms:W3CDTF">2020-12-22T08:13:00Z</dcterms:modified>
</cp:coreProperties>
</file>